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1511" w14:textId="0A19CABB" w:rsidR="00AE040E" w:rsidRPr="0080392F" w:rsidRDefault="00AE040E" w:rsidP="00AE040E">
      <w:pPr>
        <w:jc w:val="right"/>
        <w:rPr>
          <w:rFonts w:asciiTheme="majorHAnsi" w:hAnsiTheme="majorHAnsi" w:cstheme="majorHAnsi"/>
          <w:sz w:val="20"/>
          <w:szCs w:val="20"/>
        </w:rPr>
      </w:pPr>
      <w:r w:rsidRPr="0080392F">
        <w:rPr>
          <w:rFonts w:asciiTheme="majorHAnsi" w:hAnsiTheme="majorHAnsi" w:cstheme="majorHAnsi"/>
          <w:sz w:val="20"/>
          <w:szCs w:val="20"/>
        </w:rPr>
        <w:t>Talca, 0</w:t>
      </w:r>
      <w:r w:rsidR="002642A9">
        <w:rPr>
          <w:rFonts w:asciiTheme="majorHAnsi" w:hAnsiTheme="majorHAnsi" w:cstheme="majorHAnsi"/>
          <w:sz w:val="20"/>
          <w:szCs w:val="20"/>
        </w:rPr>
        <w:t>7</w:t>
      </w:r>
      <w:r w:rsidRPr="0080392F">
        <w:rPr>
          <w:rFonts w:asciiTheme="majorHAnsi" w:hAnsiTheme="majorHAnsi" w:cstheme="majorHAnsi"/>
          <w:sz w:val="20"/>
          <w:szCs w:val="20"/>
        </w:rPr>
        <w:t xml:space="preserve"> de junio de 2023</w:t>
      </w:r>
    </w:p>
    <w:p w14:paraId="63201BB1" w14:textId="77777777" w:rsidR="00AE040E" w:rsidRDefault="00AE040E" w:rsidP="00AE040E">
      <w:pPr>
        <w:pStyle w:val="Default"/>
        <w:rPr>
          <w:rFonts w:asciiTheme="majorHAnsi" w:hAnsiTheme="majorHAnsi" w:cstheme="majorHAnsi"/>
          <w:color w:val="auto"/>
          <w:sz w:val="20"/>
          <w:szCs w:val="20"/>
        </w:rPr>
      </w:pPr>
    </w:p>
    <w:p w14:paraId="0C5FB1E4" w14:textId="77777777" w:rsidR="0080392F" w:rsidRPr="0080392F" w:rsidRDefault="0080392F" w:rsidP="00AE040E">
      <w:pPr>
        <w:pStyle w:val="Default"/>
        <w:rPr>
          <w:rFonts w:asciiTheme="majorHAnsi" w:hAnsiTheme="majorHAnsi" w:cstheme="majorHAnsi"/>
          <w:color w:val="auto"/>
          <w:sz w:val="20"/>
          <w:szCs w:val="20"/>
        </w:rPr>
      </w:pPr>
    </w:p>
    <w:p w14:paraId="61D3526E" w14:textId="77777777" w:rsidR="00AE040E" w:rsidRPr="0080392F" w:rsidRDefault="00AE040E" w:rsidP="00AE040E">
      <w:pPr>
        <w:pStyle w:val="Default"/>
        <w:rPr>
          <w:rFonts w:asciiTheme="majorHAnsi" w:hAnsiTheme="majorHAnsi" w:cstheme="majorHAnsi"/>
          <w:b/>
          <w:bCs/>
          <w:color w:val="auto"/>
          <w:sz w:val="20"/>
          <w:szCs w:val="20"/>
        </w:rPr>
      </w:pPr>
      <w:r w:rsidRPr="0080392F">
        <w:rPr>
          <w:rFonts w:asciiTheme="majorHAnsi" w:hAnsiTheme="majorHAnsi" w:cstheme="majorHAnsi"/>
          <w:b/>
          <w:bCs/>
          <w:color w:val="auto"/>
          <w:sz w:val="20"/>
          <w:szCs w:val="20"/>
        </w:rPr>
        <w:t>Señor Rector</w:t>
      </w:r>
    </w:p>
    <w:p w14:paraId="030E2CD7" w14:textId="77777777" w:rsidR="00AE040E" w:rsidRPr="0080392F" w:rsidRDefault="00AE040E" w:rsidP="00AE040E">
      <w:pPr>
        <w:pStyle w:val="Default"/>
        <w:rPr>
          <w:rFonts w:asciiTheme="majorHAnsi" w:hAnsiTheme="majorHAnsi" w:cstheme="majorHAnsi"/>
          <w:b/>
          <w:bCs/>
          <w:color w:val="auto"/>
          <w:sz w:val="20"/>
          <w:szCs w:val="20"/>
        </w:rPr>
      </w:pPr>
      <w:r w:rsidRPr="0080392F">
        <w:rPr>
          <w:rFonts w:asciiTheme="majorHAnsi" w:hAnsiTheme="majorHAnsi" w:cstheme="majorHAnsi"/>
          <w:b/>
          <w:bCs/>
          <w:color w:val="auto"/>
          <w:sz w:val="20"/>
          <w:szCs w:val="20"/>
        </w:rPr>
        <w:t>Dr. Carlos Torres Fuchslocher</w:t>
      </w:r>
    </w:p>
    <w:p w14:paraId="51DAF6A4" w14:textId="77777777" w:rsidR="00AE040E" w:rsidRPr="0080392F" w:rsidRDefault="00AE040E" w:rsidP="00AE040E">
      <w:pPr>
        <w:pStyle w:val="Default"/>
        <w:rPr>
          <w:rFonts w:asciiTheme="majorHAnsi" w:hAnsiTheme="majorHAnsi" w:cstheme="majorHAnsi"/>
          <w:color w:val="auto"/>
          <w:sz w:val="20"/>
          <w:szCs w:val="20"/>
        </w:rPr>
      </w:pPr>
      <w:r w:rsidRPr="0080392F">
        <w:rPr>
          <w:rFonts w:asciiTheme="majorHAnsi" w:hAnsiTheme="majorHAnsi" w:cstheme="majorHAnsi"/>
          <w:b/>
          <w:bCs/>
          <w:color w:val="auto"/>
          <w:sz w:val="20"/>
          <w:szCs w:val="20"/>
        </w:rPr>
        <w:t xml:space="preserve">Universidad de Talca </w:t>
      </w:r>
    </w:p>
    <w:p w14:paraId="5834D6CF" w14:textId="77777777" w:rsidR="00AE040E" w:rsidRPr="0080392F" w:rsidRDefault="00AE040E" w:rsidP="00AE040E">
      <w:pPr>
        <w:pStyle w:val="Default"/>
        <w:rPr>
          <w:rFonts w:asciiTheme="majorHAnsi" w:hAnsiTheme="majorHAnsi" w:cstheme="majorHAnsi"/>
          <w:color w:val="auto"/>
          <w:sz w:val="20"/>
          <w:szCs w:val="20"/>
          <w:u w:val="single"/>
        </w:rPr>
      </w:pPr>
    </w:p>
    <w:p w14:paraId="7E219CE3" w14:textId="77777777" w:rsidR="00AE040E" w:rsidRPr="0080392F" w:rsidRDefault="00AE040E" w:rsidP="00AE040E">
      <w:pPr>
        <w:pStyle w:val="Default"/>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De nuestra consideración,</w:t>
      </w:r>
    </w:p>
    <w:p w14:paraId="22136B5F" w14:textId="77777777" w:rsidR="00AE040E" w:rsidRPr="0080392F" w:rsidRDefault="00AE040E" w:rsidP="00AE040E">
      <w:pPr>
        <w:pStyle w:val="Default"/>
        <w:jc w:val="both"/>
        <w:rPr>
          <w:rFonts w:asciiTheme="majorHAnsi" w:hAnsiTheme="majorHAnsi" w:cstheme="majorHAnsi"/>
          <w:color w:val="auto"/>
          <w:sz w:val="20"/>
          <w:szCs w:val="20"/>
        </w:rPr>
      </w:pPr>
    </w:p>
    <w:p w14:paraId="0FA1630C" w14:textId="77777777" w:rsidR="003B03F2" w:rsidRPr="0080392F" w:rsidRDefault="00AE040E" w:rsidP="00AE040E">
      <w:pPr>
        <w:pStyle w:val="Default"/>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ab/>
        <w:t>De acuerdo a lo conversado en reunión con Usted el día</w:t>
      </w:r>
      <w:r w:rsidR="003B03F2" w:rsidRPr="0080392F">
        <w:rPr>
          <w:rFonts w:asciiTheme="majorHAnsi" w:hAnsiTheme="majorHAnsi" w:cstheme="majorHAnsi"/>
          <w:color w:val="auto"/>
          <w:sz w:val="20"/>
          <w:szCs w:val="20"/>
        </w:rPr>
        <w:t xml:space="preserve"> 20 de abril de 2023 </w:t>
      </w:r>
      <w:r w:rsidRPr="0080392F">
        <w:rPr>
          <w:rFonts w:asciiTheme="majorHAnsi" w:hAnsiTheme="majorHAnsi" w:cstheme="majorHAnsi"/>
          <w:color w:val="auto"/>
          <w:sz w:val="20"/>
          <w:szCs w:val="20"/>
        </w:rPr>
        <w:t xml:space="preserve">y a los comprometido por nuestra parte en relación con las inquietudes planteadas </w:t>
      </w:r>
      <w:r w:rsidR="003B03F2" w:rsidRPr="0080392F">
        <w:rPr>
          <w:rFonts w:asciiTheme="majorHAnsi" w:hAnsiTheme="majorHAnsi" w:cstheme="majorHAnsi"/>
          <w:color w:val="auto"/>
          <w:sz w:val="20"/>
          <w:szCs w:val="20"/>
        </w:rPr>
        <w:t xml:space="preserve">en dicha reunión, mediante esta nota pasamos a exponer formalmente los aspectos y dudas planteados en relación con situaciones referidas al </w:t>
      </w:r>
      <w:proofErr w:type="gramStart"/>
      <w:r w:rsidRPr="0080392F">
        <w:rPr>
          <w:rFonts w:asciiTheme="majorHAnsi" w:hAnsiTheme="majorHAnsi" w:cstheme="majorHAnsi"/>
          <w:color w:val="auto"/>
          <w:sz w:val="20"/>
          <w:szCs w:val="20"/>
        </w:rPr>
        <w:t>ex Rector</w:t>
      </w:r>
      <w:proofErr w:type="gramEnd"/>
      <w:r w:rsidRPr="0080392F">
        <w:rPr>
          <w:rFonts w:asciiTheme="majorHAnsi" w:hAnsiTheme="majorHAnsi" w:cstheme="majorHAnsi"/>
          <w:color w:val="auto"/>
          <w:sz w:val="20"/>
          <w:szCs w:val="20"/>
        </w:rPr>
        <w:t xml:space="preserve"> Álvaro Rojas Marín</w:t>
      </w:r>
      <w:r w:rsidR="003B03F2" w:rsidRPr="0080392F">
        <w:rPr>
          <w:rFonts w:asciiTheme="majorHAnsi" w:hAnsiTheme="majorHAnsi" w:cstheme="majorHAnsi"/>
          <w:color w:val="auto"/>
          <w:sz w:val="20"/>
          <w:szCs w:val="20"/>
        </w:rPr>
        <w:t>.</w:t>
      </w:r>
    </w:p>
    <w:p w14:paraId="56CEA0B4" w14:textId="77777777" w:rsidR="003B03F2" w:rsidRDefault="003B03F2" w:rsidP="00AE040E">
      <w:pPr>
        <w:pStyle w:val="Default"/>
        <w:jc w:val="both"/>
        <w:rPr>
          <w:rFonts w:asciiTheme="majorHAnsi" w:hAnsiTheme="majorHAnsi" w:cstheme="majorHAnsi"/>
          <w:color w:val="auto"/>
          <w:sz w:val="20"/>
          <w:szCs w:val="20"/>
        </w:rPr>
      </w:pPr>
    </w:p>
    <w:p w14:paraId="687848CF" w14:textId="77777777" w:rsidR="0080392F" w:rsidRPr="0080392F" w:rsidRDefault="0080392F" w:rsidP="00AE040E">
      <w:pPr>
        <w:pStyle w:val="Default"/>
        <w:jc w:val="both"/>
        <w:rPr>
          <w:rFonts w:asciiTheme="majorHAnsi" w:hAnsiTheme="majorHAnsi" w:cstheme="majorHAnsi"/>
          <w:color w:val="auto"/>
          <w:sz w:val="20"/>
          <w:szCs w:val="20"/>
        </w:rPr>
      </w:pPr>
    </w:p>
    <w:p w14:paraId="2DF64F0D" w14:textId="3FD2833C" w:rsidR="003B03F2" w:rsidRPr="0080392F" w:rsidRDefault="003B03F2" w:rsidP="00AE040E">
      <w:pPr>
        <w:pStyle w:val="Default"/>
        <w:jc w:val="both"/>
        <w:rPr>
          <w:rFonts w:asciiTheme="majorHAnsi" w:hAnsiTheme="majorHAnsi" w:cstheme="majorHAnsi"/>
          <w:b/>
          <w:bCs/>
          <w:color w:val="auto"/>
          <w:sz w:val="20"/>
          <w:szCs w:val="20"/>
        </w:rPr>
      </w:pPr>
      <w:r w:rsidRPr="0080392F">
        <w:rPr>
          <w:rFonts w:asciiTheme="majorHAnsi" w:hAnsiTheme="majorHAnsi" w:cstheme="majorHAnsi"/>
          <w:b/>
          <w:bCs/>
          <w:color w:val="auto"/>
          <w:sz w:val="20"/>
          <w:szCs w:val="20"/>
        </w:rPr>
        <w:t>I.</w:t>
      </w:r>
      <w:r w:rsidRPr="0080392F">
        <w:rPr>
          <w:rFonts w:asciiTheme="majorHAnsi" w:hAnsiTheme="majorHAnsi" w:cstheme="majorHAnsi"/>
          <w:b/>
          <w:bCs/>
          <w:color w:val="auto"/>
          <w:sz w:val="20"/>
          <w:szCs w:val="20"/>
        </w:rPr>
        <w:tab/>
        <w:t>Financiamiento de publicaciones al Sr. Álvaro Rojas Marín</w:t>
      </w:r>
    </w:p>
    <w:p w14:paraId="5B344BE4" w14:textId="77777777" w:rsidR="003B03F2" w:rsidRDefault="003B03F2" w:rsidP="00AE040E">
      <w:pPr>
        <w:pStyle w:val="Default"/>
        <w:jc w:val="both"/>
        <w:rPr>
          <w:rFonts w:asciiTheme="majorHAnsi" w:hAnsiTheme="majorHAnsi" w:cstheme="majorHAnsi"/>
          <w:color w:val="auto"/>
          <w:sz w:val="20"/>
          <w:szCs w:val="20"/>
        </w:rPr>
      </w:pPr>
    </w:p>
    <w:p w14:paraId="5A77F14D" w14:textId="77777777" w:rsidR="0080392F" w:rsidRPr="0080392F" w:rsidRDefault="0080392F" w:rsidP="00AE040E">
      <w:pPr>
        <w:pStyle w:val="Default"/>
        <w:jc w:val="both"/>
        <w:rPr>
          <w:rFonts w:asciiTheme="majorHAnsi" w:hAnsiTheme="majorHAnsi" w:cstheme="majorHAnsi"/>
          <w:color w:val="auto"/>
          <w:sz w:val="20"/>
          <w:szCs w:val="20"/>
        </w:rPr>
      </w:pPr>
    </w:p>
    <w:p w14:paraId="32BC32DD" w14:textId="60B3DBDA" w:rsidR="00CE669E" w:rsidRPr="0080392F" w:rsidRDefault="00CE669E" w:rsidP="00B420E0">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Nos permitimos consultar por los criterios de asignación de recursos de la Universidad de Talca destinados a financiar publicaciones a miembros de la comunidad universitaria</w:t>
      </w:r>
      <w:r w:rsidR="00B420E0" w:rsidRPr="0080392F">
        <w:rPr>
          <w:rFonts w:asciiTheme="majorHAnsi" w:hAnsiTheme="majorHAnsi" w:cstheme="majorHAnsi"/>
          <w:color w:val="auto"/>
          <w:sz w:val="20"/>
          <w:szCs w:val="20"/>
        </w:rPr>
        <w:t>, como también por los criterios de selección o priorización de temas de publicación</w:t>
      </w:r>
      <w:r w:rsidRPr="0080392F">
        <w:rPr>
          <w:rFonts w:asciiTheme="majorHAnsi" w:hAnsiTheme="majorHAnsi" w:cstheme="majorHAnsi"/>
          <w:color w:val="auto"/>
          <w:sz w:val="20"/>
          <w:szCs w:val="20"/>
        </w:rPr>
        <w:t xml:space="preserve">, pues nos ha llamada la atención que día 06 de octubre de 2022 Usted aprobada </w:t>
      </w:r>
      <w:r w:rsidR="0009197E" w:rsidRPr="0080392F">
        <w:rPr>
          <w:rFonts w:asciiTheme="majorHAnsi" w:hAnsiTheme="majorHAnsi" w:cstheme="majorHAnsi"/>
          <w:color w:val="auto"/>
          <w:sz w:val="20"/>
          <w:szCs w:val="20"/>
        </w:rPr>
        <w:t>cinco contratos de edición celebrados con el Sr. Rojas Marín, por los siguientes libros:</w:t>
      </w:r>
    </w:p>
    <w:p w14:paraId="55FE028B" w14:textId="77777777" w:rsidR="0009197E" w:rsidRPr="0080392F" w:rsidRDefault="0009197E" w:rsidP="00AE040E">
      <w:pPr>
        <w:pStyle w:val="Default"/>
        <w:jc w:val="both"/>
        <w:rPr>
          <w:rFonts w:asciiTheme="majorHAnsi" w:hAnsiTheme="majorHAnsi" w:cstheme="majorHAnsi"/>
          <w:color w:val="auto"/>
          <w:sz w:val="20"/>
          <w:szCs w:val="20"/>
        </w:rPr>
      </w:pPr>
    </w:p>
    <w:p w14:paraId="00F692B4" w14:textId="786D2715" w:rsidR="0009197E" w:rsidRPr="0080392F" w:rsidRDefault="0009197E" w:rsidP="0009197E">
      <w:pPr>
        <w:pStyle w:val="Default"/>
        <w:numPr>
          <w:ilvl w:val="0"/>
          <w:numId w:val="2"/>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RU 1292, de 06 de octubre de 2022, que aprueba el contrato de edición del libro </w:t>
      </w:r>
      <w:r w:rsidRPr="0080392F">
        <w:rPr>
          <w:rFonts w:asciiTheme="majorHAnsi" w:hAnsiTheme="majorHAnsi" w:cstheme="majorHAnsi"/>
          <w:b/>
          <w:bCs/>
          <w:i/>
          <w:iCs/>
          <w:color w:val="auto"/>
          <w:sz w:val="20"/>
          <w:szCs w:val="20"/>
        </w:rPr>
        <w:t>“Memoria Premio Medalla Abate Ignacio Molina”</w:t>
      </w:r>
      <w:r w:rsidRPr="0080392F">
        <w:rPr>
          <w:rFonts w:asciiTheme="majorHAnsi" w:hAnsiTheme="majorHAnsi" w:cstheme="majorHAnsi"/>
          <w:color w:val="auto"/>
          <w:sz w:val="20"/>
          <w:szCs w:val="20"/>
        </w:rPr>
        <w:t xml:space="preserve">, por una tirada de </w:t>
      </w:r>
      <w:r w:rsidRPr="0080392F">
        <w:rPr>
          <w:rFonts w:asciiTheme="majorHAnsi" w:hAnsiTheme="majorHAnsi" w:cstheme="majorHAnsi"/>
          <w:color w:val="auto"/>
          <w:sz w:val="20"/>
          <w:szCs w:val="20"/>
          <w:u w:val="single"/>
        </w:rPr>
        <w:t>600 ejemplares</w:t>
      </w:r>
      <w:r w:rsidRPr="0080392F">
        <w:rPr>
          <w:rFonts w:asciiTheme="majorHAnsi" w:hAnsiTheme="majorHAnsi" w:cstheme="majorHAnsi"/>
          <w:color w:val="auto"/>
          <w:sz w:val="20"/>
          <w:szCs w:val="20"/>
        </w:rPr>
        <w:t>;</w:t>
      </w:r>
    </w:p>
    <w:p w14:paraId="300A7DB3" w14:textId="25036A84" w:rsidR="0009197E" w:rsidRPr="0080392F" w:rsidRDefault="0009197E" w:rsidP="0009197E">
      <w:pPr>
        <w:pStyle w:val="Default"/>
        <w:numPr>
          <w:ilvl w:val="0"/>
          <w:numId w:val="2"/>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RU 1293, de 06 de octubre de 2022, que aprueba el contrato de edición del libro </w:t>
      </w:r>
      <w:r w:rsidRPr="0080392F">
        <w:rPr>
          <w:rFonts w:asciiTheme="majorHAnsi" w:hAnsiTheme="majorHAnsi" w:cstheme="majorHAnsi"/>
          <w:b/>
          <w:bCs/>
          <w:i/>
          <w:iCs/>
          <w:color w:val="auto"/>
          <w:sz w:val="20"/>
          <w:szCs w:val="20"/>
        </w:rPr>
        <w:t>“Universidad de Talca, el Compromiso de la Educación Pública con su Comunidad”</w:t>
      </w:r>
      <w:r w:rsidRPr="0080392F">
        <w:rPr>
          <w:rFonts w:asciiTheme="majorHAnsi" w:hAnsiTheme="majorHAnsi" w:cstheme="majorHAnsi"/>
          <w:color w:val="auto"/>
          <w:sz w:val="20"/>
          <w:szCs w:val="20"/>
        </w:rPr>
        <w:t xml:space="preserve">, por una tirada de </w:t>
      </w:r>
      <w:r w:rsidRPr="0080392F">
        <w:rPr>
          <w:rFonts w:asciiTheme="majorHAnsi" w:hAnsiTheme="majorHAnsi" w:cstheme="majorHAnsi"/>
          <w:color w:val="auto"/>
          <w:sz w:val="20"/>
          <w:szCs w:val="20"/>
          <w:u w:val="single"/>
        </w:rPr>
        <w:t>750 ejemplares</w:t>
      </w:r>
      <w:r w:rsidRPr="0080392F">
        <w:rPr>
          <w:rFonts w:asciiTheme="majorHAnsi" w:hAnsiTheme="majorHAnsi" w:cstheme="majorHAnsi"/>
          <w:color w:val="auto"/>
          <w:sz w:val="20"/>
          <w:szCs w:val="20"/>
        </w:rPr>
        <w:t>;</w:t>
      </w:r>
    </w:p>
    <w:p w14:paraId="758EDA70" w14:textId="62338AB8" w:rsidR="0009197E" w:rsidRPr="0080392F" w:rsidRDefault="0009197E" w:rsidP="0009197E">
      <w:pPr>
        <w:pStyle w:val="Default"/>
        <w:numPr>
          <w:ilvl w:val="0"/>
          <w:numId w:val="2"/>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RU 1294, de 06 de octubre de 2022, que aprueba el contrato de edición del libro </w:t>
      </w:r>
      <w:r w:rsidRPr="0080392F">
        <w:rPr>
          <w:rFonts w:asciiTheme="majorHAnsi" w:hAnsiTheme="majorHAnsi" w:cstheme="majorHAnsi"/>
          <w:b/>
          <w:bCs/>
          <w:i/>
          <w:iCs/>
          <w:color w:val="auto"/>
          <w:sz w:val="20"/>
          <w:szCs w:val="20"/>
        </w:rPr>
        <w:t>“Excelencia y Humanidad 35 años de Historia”</w:t>
      </w:r>
      <w:r w:rsidRPr="0080392F">
        <w:rPr>
          <w:rFonts w:asciiTheme="majorHAnsi" w:hAnsiTheme="majorHAnsi" w:cstheme="majorHAnsi"/>
          <w:color w:val="auto"/>
          <w:sz w:val="20"/>
          <w:szCs w:val="20"/>
        </w:rPr>
        <w:t xml:space="preserve">, por una tirada de </w:t>
      </w:r>
      <w:r w:rsidRPr="0080392F">
        <w:rPr>
          <w:rFonts w:asciiTheme="majorHAnsi" w:hAnsiTheme="majorHAnsi" w:cstheme="majorHAnsi"/>
          <w:color w:val="auto"/>
          <w:sz w:val="20"/>
          <w:szCs w:val="20"/>
          <w:u w:val="single"/>
        </w:rPr>
        <w:t>1000 ejemplares</w:t>
      </w:r>
      <w:r w:rsidRPr="0080392F">
        <w:rPr>
          <w:rFonts w:asciiTheme="majorHAnsi" w:hAnsiTheme="majorHAnsi" w:cstheme="majorHAnsi"/>
          <w:color w:val="auto"/>
          <w:sz w:val="20"/>
          <w:szCs w:val="20"/>
        </w:rPr>
        <w:t>;</w:t>
      </w:r>
    </w:p>
    <w:p w14:paraId="185CA88C" w14:textId="5F8ABB5C" w:rsidR="0009197E" w:rsidRPr="0080392F" w:rsidRDefault="0009197E" w:rsidP="0009197E">
      <w:pPr>
        <w:pStyle w:val="Default"/>
        <w:numPr>
          <w:ilvl w:val="0"/>
          <w:numId w:val="2"/>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RU 1295, de 06 de octubre de 2022, que aprueba el contrato de edición del libro </w:t>
      </w:r>
      <w:r w:rsidRPr="0080392F">
        <w:rPr>
          <w:rFonts w:asciiTheme="majorHAnsi" w:hAnsiTheme="majorHAnsi" w:cstheme="majorHAnsi"/>
          <w:b/>
          <w:bCs/>
          <w:i/>
          <w:iCs/>
          <w:color w:val="auto"/>
          <w:sz w:val="20"/>
          <w:szCs w:val="20"/>
        </w:rPr>
        <w:t>“</w:t>
      </w:r>
      <w:r w:rsidR="0080392F" w:rsidRPr="0080392F">
        <w:rPr>
          <w:rFonts w:asciiTheme="majorHAnsi" w:hAnsiTheme="majorHAnsi" w:cstheme="majorHAnsi"/>
          <w:b/>
          <w:bCs/>
          <w:i/>
          <w:iCs/>
          <w:color w:val="auto"/>
          <w:sz w:val="20"/>
          <w:szCs w:val="20"/>
        </w:rPr>
        <w:t>El Desafío de ser una Universidad Compleja</w:t>
      </w:r>
      <w:r w:rsidRPr="0080392F">
        <w:rPr>
          <w:rFonts w:asciiTheme="majorHAnsi" w:hAnsiTheme="majorHAnsi" w:cstheme="majorHAnsi"/>
          <w:b/>
          <w:bCs/>
          <w:i/>
          <w:iCs/>
          <w:color w:val="auto"/>
          <w:sz w:val="20"/>
          <w:szCs w:val="20"/>
        </w:rPr>
        <w:t>”</w:t>
      </w:r>
      <w:r w:rsidRPr="0080392F">
        <w:rPr>
          <w:rFonts w:asciiTheme="majorHAnsi" w:hAnsiTheme="majorHAnsi" w:cstheme="majorHAnsi"/>
          <w:color w:val="auto"/>
          <w:sz w:val="20"/>
          <w:szCs w:val="20"/>
        </w:rPr>
        <w:t xml:space="preserve">, por una tirada de </w:t>
      </w:r>
      <w:r w:rsidRPr="0080392F">
        <w:rPr>
          <w:rFonts w:asciiTheme="majorHAnsi" w:hAnsiTheme="majorHAnsi" w:cstheme="majorHAnsi"/>
          <w:color w:val="auto"/>
          <w:sz w:val="20"/>
          <w:szCs w:val="20"/>
          <w:u w:val="single"/>
        </w:rPr>
        <w:t>500 ejemplares</w:t>
      </w:r>
      <w:r w:rsidRPr="0080392F">
        <w:rPr>
          <w:rFonts w:asciiTheme="majorHAnsi" w:hAnsiTheme="majorHAnsi" w:cstheme="majorHAnsi"/>
          <w:color w:val="auto"/>
          <w:sz w:val="20"/>
          <w:szCs w:val="20"/>
        </w:rPr>
        <w:t>; y</w:t>
      </w:r>
    </w:p>
    <w:p w14:paraId="180A1B75" w14:textId="29D4E8E8" w:rsidR="0009197E" w:rsidRPr="0080392F" w:rsidRDefault="0009197E" w:rsidP="0009197E">
      <w:pPr>
        <w:pStyle w:val="Default"/>
        <w:numPr>
          <w:ilvl w:val="0"/>
          <w:numId w:val="2"/>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RU 1296, de 06 de octubre de 2022, que aprueba el contrato de edición del libro </w:t>
      </w:r>
      <w:r w:rsidRPr="0080392F">
        <w:rPr>
          <w:rFonts w:asciiTheme="majorHAnsi" w:hAnsiTheme="majorHAnsi" w:cstheme="majorHAnsi"/>
          <w:b/>
          <w:bCs/>
          <w:i/>
          <w:iCs/>
          <w:color w:val="auto"/>
          <w:sz w:val="20"/>
          <w:szCs w:val="20"/>
        </w:rPr>
        <w:t>“40 años Universidad de Talca Consolidando nuestros sueños”</w:t>
      </w:r>
      <w:r w:rsidRPr="0080392F">
        <w:rPr>
          <w:rFonts w:asciiTheme="majorHAnsi" w:hAnsiTheme="majorHAnsi" w:cstheme="majorHAnsi"/>
          <w:color w:val="auto"/>
          <w:sz w:val="20"/>
          <w:szCs w:val="20"/>
        </w:rPr>
        <w:t xml:space="preserve">, por una tirada de </w:t>
      </w:r>
      <w:r w:rsidRPr="0080392F">
        <w:rPr>
          <w:rFonts w:asciiTheme="majorHAnsi" w:hAnsiTheme="majorHAnsi" w:cstheme="majorHAnsi"/>
          <w:color w:val="auto"/>
          <w:sz w:val="20"/>
          <w:szCs w:val="20"/>
          <w:u w:val="single"/>
        </w:rPr>
        <w:t>1000 ejemplares</w:t>
      </w:r>
      <w:r w:rsidR="00B420E0" w:rsidRPr="0080392F">
        <w:rPr>
          <w:rFonts w:asciiTheme="majorHAnsi" w:hAnsiTheme="majorHAnsi" w:cstheme="majorHAnsi"/>
          <w:color w:val="auto"/>
          <w:sz w:val="20"/>
          <w:szCs w:val="20"/>
        </w:rPr>
        <w:t>.</w:t>
      </w:r>
    </w:p>
    <w:p w14:paraId="4F7DFC80" w14:textId="77777777" w:rsidR="00B420E0" w:rsidRPr="0080392F" w:rsidRDefault="00B420E0" w:rsidP="00B420E0">
      <w:pPr>
        <w:pStyle w:val="Default"/>
        <w:jc w:val="both"/>
        <w:rPr>
          <w:rFonts w:asciiTheme="majorHAnsi" w:hAnsiTheme="majorHAnsi" w:cstheme="majorHAnsi"/>
          <w:color w:val="auto"/>
          <w:sz w:val="20"/>
          <w:szCs w:val="20"/>
        </w:rPr>
      </w:pPr>
    </w:p>
    <w:p w14:paraId="7E3D79C8" w14:textId="28D74C61" w:rsidR="00CE669E" w:rsidRPr="0080392F" w:rsidRDefault="00B420E0" w:rsidP="00B420E0">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En todas las resoluciones citadas se menciona la ley 19.880, de Bases de Procedimientos que rigen los Actos de la Administración del Estado, </w:t>
      </w:r>
    </w:p>
    <w:p w14:paraId="1A81039A" w14:textId="77777777" w:rsidR="00A260B0" w:rsidRPr="0080392F" w:rsidRDefault="00A260B0" w:rsidP="00B420E0">
      <w:pPr>
        <w:pStyle w:val="Default"/>
        <w:ind w:firstLine="708"/>
        <w:jc w:val="both"/>
        <w:rPr>
          <w:rFonts w:asciiTheme="majorHAnsi" w:hAnsiTheme="majorHAnsi" w:cstheme="majorHAnsi"/>
          <w:color w:val="auto"/>
          <w:sz w:val="20"/>
          <w:szCs w:val="20"/>
        </w:rPr>
      </w:pPr>
    </w:p>
    <w:p w14:paraId="15BAD4C9" w14:textId="61E90FE9" w:rsidR="00A260B0" w:rsidRPr="0080392F" w:rsidRDefault="00A260B0" w:rsidP="00B420E0">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Si bien entendemos que el Sr. Rojas Marín en su calidad de </w:t>
      </w:r>
      <w:proofErr w:type="gramStart"/>
      <w:r w:rsidRPr="0080392F">
        <w:rPr>
          <w:rFonts w:asciiTheme="majorHAnsi" w:hAnsiTheme="majorHAnsi" w:cstheme="majorHAnsi"/>
          <w:color w:val="auto"/>
          <w:sz w:val="20"/>
          <w:szCs w:val="20"/>
        </w:rPr>
        <w:t>ex Rector</w:t>
      </w:r>
      <w:proofErr w:type="gramEnd"/>
      <w:r w:rsidRPr="0080392F">
        <w:rPr>
          <w:rFonts w:asciiTheme="majorHAnsi" w:hAnsiTheme="majorHAnsi" w:cstheme="majorHAnsi"/>
          <w:color w:val="auto"/>
          <w:sz w:val="20"/>
          <w:szCs w:val="20"/>
        </w:rPr>
        <w:t xml:space="preserve"> reciba consideraciones por la dignidad del alto cargo que desempeño por más de</w:t>
      </w:r>
      <w:r w:rsidR="006152D9">
        <w:rPr>
          <w:rFonts w:asciiTheme="majorHAnsi" w:hAnsiTheme="majorHAnsi" w:cstheme="majorHAnsi"/>
          <w:color w:val="auto"/>
          <w:sz w:val="20"/>
          <w:szCs w:val="20"/>
        </w:rPr>
        <w:t xml:space="preserve"> 20</w:t>
      </w:r>
      <w:r w:rsidRPr="0080392F">
        <w:rPr>
          <w:rFonts w:asciiTheme="majorHAnsi" w:hAnsiTheme="majorHAnsi" w:cstheme="majorHAnsi"/>
          <w:color w:val="auto"/>
          <w:sz w:val="20"/>
          <w:szCs w:val="20"/>
        </w:rPr>
        <w:t xml:space="preserve"> años; nos llama profundamente la atención que la Universidad concentre un esfuerzo editorial en una única persona, en circunstancias de que existe una creciente cantidad de docentes y académicos cuyos valiosos trabajos y aportes en múltiples áreas requieren del apoyo de nuestra institución.</w:t>
      </w:r>
    </w:p>
    <w:p w14:paraId="71BFE19A" w14:textId="77777777" w:rsidR="00A260B0" w:rsidRPr="0080392F" w:rsidRDefault="00A260B0" w:rsidP="00B420E0">
      <w:pPr>
        <w:pStyle w:val="Default"/>
        <w:ind w:firstLine="708"/>
        <w:jc w:val="both"/>
        <w:rPr>
          <w:rFonts w:asciiTheme="majorHAnsi" w:hAnsiTheme="majorHAnsi" w:cstheme="majorHAnsi"/>
          <w:color w:val="auto"/>
          <w:sz w:val="20"/>
          <w:szCs w:val="20"/>
        </w:rPr>
      </w:pPr>
    </w:p>
    <w:p w14:paraId="26C8748F" w14:textId="48CE2811" w:rsidR="00A260B0" w:rsidRPr="0080392F" w:rsidRDefault="00A260B0" w:rsidP="00B420E0">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Expresamos esto no por un afán de descortesía con el Sr. Rojas Marín, pero quizá hasta él mismo esté de acuerdo en advertir que su época como Rector de la Universidad ya pasó, de modo que los </w:t>
      </w:r>
      <w:r w:rsidR="0080392F" w:rsidRPr="0080392F">
        <w:rPr>
          <w:rFonts w:asciiTheme="majorHAnsi" w:hAnsiTheme="majorHAnsi" w:cstheme="majorHAnsi"/>
          <w:color w:val="auto"/>
          <w:sz w:val="20"/>
          <w:szCs w:val="20"/>
        </w:rPr>
        <w:t xml:space="preserve">cinco </w:t>
      </w:r>
      <w:r w:rsidRPr="0080392F">
        <w:rPr>
          <w:rFonts w:asciiTheme="majorHAnsi" w:hAnsiTheme="majorHAnsi" w:cstheme="majorHAnsi"/>
          <w:color w:val="auto"/>
          <w:sz w:val="20"/>
          <w:szCs w:val="20"/>
        </w:rPr>
        <w:t xml:space="preserve">títulos en que </w:t>
      </w:r>
      <w:r w:rsidR="0080392F" w:rsidRPr="0080392F">
        <w:rPr>
          <w:rFonts w:asciiTheme="majorHAnsi" w:hAnsiTheme="majorHAnsi" w:cstheme="majorHAnsi"/>
          <w:color w:val="auto"/>
          <w:sz w:val="20"/>
          <w:szCs w:val="20"/>
        </w:rPr>
        <w:t>figura como autor por un volumen de casi 4000 ejemplares parecen corresponder a información que podría ser difundida y promovida adecuadamente a través de las plataformas y sitios web de la Universidad.</w:t>
      </w:r>
    </w:p>
    <w:p w14:paraId="6EAD5B6F" w14:textId="77777777" w:rsidR="0080392F" w:rsidRPr="0080392F" w:rsidRDefault="0080392F" w:rsidP="00B420E0">
      <w:pPr>
        <w:pStyle w:val="Default"/>
        <w:ind w:firstLine="708"/>
        <w:jc w:val="both"/>
        <w:rPr>
          <w:rFonts w:asciiTheme="majorHAnsi" w:hAnsiTheme="majorHAnsi" w:cstheme="majorHAnsi"/>
          <w:color w:val="auto"/>
          <w:sz w:val="20"/>
          <w:szCs w:val="20"/>
        </w:rPr>
      </w:pPr>
    </w:p>
    <w:p w14:paraId="1DFDCAAD" w14:textId="0CE108C1" w:rsidR="0080392F" w:rsidRPr="0080392F" w:rsidRDefault="0080392F" w:rsidP="00B420E0">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Respetuosamente solicitamos saber, Sr. Rector:</w:t>
      </w:r>
    </w:p>
    <w:p w14:paraId="5E064271" w14:textId="77777777" w:rsidR="0080392F" w:rsidRPr="0080392F" w:rsidRDefault="0080392F" w:rsidP="00B420E0">
      <w:pPr>
        <w:pStyle w:val="Default"/>
        <w:ind w:firstLine="708"/>
        <w:jc w:val="both"/>
        <w:rPr>
          <w:rFonts w:asciiTheme="majorHAnsi" w:hAnsiTheme="majorHAnsi" w:cstheme="majorHAnsi"/>
          <w:color w:val="auto"/>
          <w:sz w:val="20"/>
          <w:szCs w:val="20"/>
        </w:rPr>
      </w:pPr>
    </w:p>
    <w:p w14:paraId="10BBF1D9" w14:textId="2DDDA99F" w:rsidR="0080392F" w:rsidRPr="0080392F" w:rsidRDefault="0080392F" w:rsidP="0080392F">
      <w:pPr>
        <w:pStyle w:val="Default"/>
        <w:numPr>
          <w:ilvl w:val="0"/>
          <w:numId w:val="3"/>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¿Cuántos son los recursos de la Universidad comprometidos en las publicaciones en las que el Sr. Rojas Marín aparecerá como autor?</w:t>
      </w:r>
    </w:p>
    <w:p w14:paraId="250DFC7F" w14:textId="08C984A5" w:rsidR="0080392F" w:rsidRPr="0080392F" w:rsidRDefault="0080392F" w:rsidP="0080392F">
      <w:pPr>
        <w:pStyle w:val="Default"/>
        <w:numPr>
          <w:ilvl w:val="0"/>
          <w:numId w:val="3"/>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¿Qué concursabilidad o selección hubo para haber decido adjudicar simultáneamente cinco </w:t>
      </w:r>
      <w:r w:rsidRPr="0080392F">
        <w:rPr>
          <w:rFonts w:asciiTheme="majorHAnsi" w:hAnsiTheme="majorHAnsi" w:cstheme="majorHAnsi"/>
          <w:color w:val="auto"/>
          <w:sz w:val="20"/>
          <w:szCs w:val="20"/>
        </w:rPr>
        <w:lastRenderedPageBreak/>
        <w:t>contratos de edición a una misma persona?</w:t>
      </w:r>
    </w:p>
    <w:p w14:paraId="61B1CF4E" w14:textId="11CFAB01" w:rsidR="0080392F" w:rsidRPr="0080392F" w:rsidRDefault="0080392F" w:rsidP="0080392F">
      <w:pPr>
        <w:pStyle w:val="Default"/>
        <w:numPr>
          <w:ilvl w:val="0"/>
          <w:numId w:val="3"/>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¿Cuáles fueron los criterios de comparación, selección o valoración de contenidos para optar por dichas publicaciones?</w:t>
      </w:r>
    </w:p>
    <w:p w14:paraId="2750BCF7" w14:textId="6B87FBB6" w:rsidR="0080392F" w:rsidRPr="0080392F" w:rsidRDefault="0080392F" w:rsidP="0080392F">
      <w:pPr>
        <w:pStyle w:val="Default"/>
        <w:numPr>
          <w:ilvl w:val="0"/>
          <w:numId w:val="3"/>
        </w:numPr>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¿Qué destino se preve dar a los ejemplares de cada edición?</w:t>
      </w:r>
    </w:p>
    <w:p w14:paraId="22F5E0A6" w14:textId="77777777" w:rsidR="003B03F2" w:rsidRPr="0080392F" w:rsidRDefault="003B03F2" w:rsidP="00AE040E">
      <w:pPr>
        <w:pStyle w:val="Default"/>
        <w:jc w:val="both"/>
        <w:rPr>
          <w:rFonts w:asciiTheme="majorHAnsi" w:hAnsiTheme="majorHAnsi" w:cstheme="majorHAnsi"/>
          <w:color w:val="auto"/>
          <w:sz w:val="20"/>
          <w:szCs w:val="20"/>
        </w:rPr>
      </w:pPr>
    </w:p>
    <w:p w14:paraId="1C56F2DF" w14:textId="77777777" w:rsidR="003B03F2" w:rsidRPr="0080392F" w:rsidRDefault="003B03F2" w:rsidP="00AE040E">
      <w:pPr>
        <w:pStyle w:val="Default"/>
        <w:jc w:val="both"/>
        <w:rPr>
          <w:rFonts w:asciiTheme="majorHAnsi" w:hAnsiTheme="majorHAnsi" w:cstheme="majorHAnsi"/>
          <w:color w:val="auto"/>
          <w:sz w:val="20"/>
          <w:szCs w:val="20"/>
        </w:rPr>
      </w:pPr>
    </w:p>
    <w:p w14:paraId="4DC67924" w14:textId="0BA0FF65" w:rsidR="00AE040E" w:rsidRPr="0080392F" w:rsidRDefault="003B03F2" w:rsidP="00AE040E">
      <w:pPr>
        <w:pStyle w:val="Default"/>
        <w:jc w:val="both"/>
        <w:rPr>
          <w:rFonts w:asciiTheme="majorHAnsi" w:hAnsiTheme="majorHAnsi" w:cstheme="majorHAnsi"/>
          <w:b/>
          <w:bCs/>
          <w:color w:val="auto"/>
          <w:sz w:val="20"/>
          <w:szCs w:val="20"/>
        </w:rPr>
      </w:pPr>
      <w:r w:rsidRPr="0080392F">
        <w:rPr>
          <w:rFonts w:asciiTheme="majorHAnsi" w:hAnsiTheme="majorHAnsi" w:cstheme="majorHAnsi"/>
          <w:b/>
          <w:bCs/>
          <w:color w:val="auto"/>
          <w:sz w:val="20"/>
          <w:szCs w:val="20"/>
        </w:rPr>
        <w:t>II.</w:t>
      </w:r>
      <w:r w:rsidRPr="0080392F">
        <w:rPr>
          <w:rFonts w:asciiTheme="majorHAnsi" w:hAnsiTheme="majorHAnsi" w:cstheme="majorHAnsi"/>
          <w:b/>
          <w:bCs/>
          <w:color w:val="auto"/>
          <w:sz w:val="20"/>
          <w:szCs w:val="20"/>
        </w:rPr>
        <w:tab/>
        <w:t>Recontratación del Sr. Álvaro Rojas Marín</w:t>
      </w:r>
      <w:r w:rsidR="00AE040E" w:rsidRPr="0080392F">
        <w:rPr>
          <w:rFonts w:asciiTheme="majorHAnsi" w:hAnsiTheme="majorHAnsi" w:cstheme="majorHAnsi"/>
          <w:b/>
          <w:bCs/>
          <w:color w:val="auto"/>
          <w:sz w:val="20"/>
          <w:szCs w:val="20"/>
        </w:rPr>
        <w:t xml:space="preserve"> como </w:t>
      </w:r>
      <w:r w:rsidR="00B71414" w:rsidRPr="0080392F">
        <w:rPr>
          <w:rFonts w:asciiTheme="majorHAnsi" w:hAnsiTheme="majorHAnsi" w:cstheme="majorHAnsi"/>
          <w:b/>
          <w:bCs/>
          <w:color w:val="auto"/>
          <w:sz w:val="20"/>
          <w:szCs w:val="20"/>
        </w:rPr>
        <w:t>P</w:t>
      </w:r>
      <w:r w:rsidR="00AE040E" w:rsidRPr="0080392F">
        <w:rPr>
          <w:rFonts w:asciiTheme="majorHAnsi" w:hAnsiTheme="majorHAnsi" w:cstheme="majorHAnsi"/>
          <w:b/>
          <w:bCs/>
          <w:color w:val="auto"/>
          <w:sz w:val="20"/>
          <w:szCs w:val="20"/>
        </w:rPr>
        <w:t xml:space="preserve">rofesor de </w:t>
      </w:r>
      <w:r w:rsidR="00B71414" w:rsidRPr="0080392F">
        <w:rPr>
          <w:rFonts w:asciiTheme="majorHAnsi" w:hAnsiTheme="majorHAnsi" w:cstheme="majorHAnsi"/>
          <w:b/>
          <w:bCs/>
          <w:color w:val="auto"/>
          <w:sz w:val="20"/>
          <w:szCs w:val="20"/>
        </w:rPr>
        <w:t>E</w:t>
      </w:r>
      <w:r w:rsidR="00AE040E" w:rsidRPr="0080392F">
        <w:rPr>
          <w:rFonts w:asciiTheme="majorHAnsi" w:hAnsiTheme="majorHAnsi" w:cstheme="majorHAnsi"/>
          <w:b/>
          <w:bCs/>
          <w:color w:val="auto"/>
          <w:sz w:val="20"/>
          <w:szCs w:val="20"/>
        </w:rPr>
        <w:t>xcelencia</w:t>
      </w:r>
    </w:p>
    <w:p w14:paraId="05C6E931" w14:textId="77777777" w:rsidR="00AE040E" w:rsidRDefault="00AE040E" w:rsidP="00AE040E">
      <w:pPr>
        <w:pStyle w:val="Default"/>
        <w:jc w:val="both"/>
        <w:rPr>
          <w:rFonts w:asciiTheme="majorHAnsi" w:hAnsiTheme="majorHAnsi" w:cstheme="majorHAnsi"/>
          <w:color w:val="auto"/>
          <w:sz w:val="20"/>
          <w:szCs w:val="20"/>
        </w:rPr>
      </w:pPr>
    </w:p>
    <w:p w14:paraId="78D58A92" w14:textId="77777777" w:rsidR="0080392F" w:rsidRPr="0080392F" w:rsidRDefault="0080392F" w:rsidP="00AE040E">
      <w:pPr>
        <w:pStyle w:val="Default"/>
        <w:jc w:val="both"/>
        <w:rPr>
          <w:rFonts w:asciiTheme="majorHAnsi" w:hAnsiTheme="majorHAnsi" w:cstheme="majorHAnsi"/>
          <w:color w:val="auto"/>
          <w:sz w:val="20"/>
          <w:szCs w:val="20"/>
        </w:rPr>
      </w:pPr>
    </w:p>
    <w:p w14:paraId="43C158AA" w14:textId="1B4387A7" w:rsidR="00AE040E" w:rsidRPr="0080392F" w:rsidRDefault="00A66A85" w:rsidP="00A66A85">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Hemos tomado conocimiento del Acuerdo 2046, adoptado por la Junta Directiva de la Universidad en su sesión 277 de fecha 31 de marzo de 2023, por el que se aprobó la recontratación del Sr. Álvaro Rojas Marín y se lo califica como </w:t>
      </w:r>
      <w:r w:rsidR="00B71414" w:rsidRPr="0080392F">
        <w:rPr>
          <w:rFonts w:asciiTheme="majorHAnsi" w:hAnsiTheme="majorHAnsi" w:cstheme="majorHAnsi"/>
          <w:color w:val="auto"/>
          <w:sz w:val="20"/>
          <w:szCs w:val="20"/>
        </w:rPr>
        <w:t>P</w:t>
      </w:r>
      <w:r w:rsidRPr="0080392F">
        <w:rPr>
          <w:rFonts w:asciiTheme="majorHAnsi" w:hAnsiTheme="majorHAnsi" w:cstheme="majorHAnsi"/>
          <w:color w:val="auto"/>
          <w:sz w:val="20"/>
          <w:szCs w:val="20"/>
        </w:rPr>
        <w:t xml:space="preserve">rofesor de </w:t>
      </w:r>
      <w:r w:rsidR="00B71414" w:rsidRPr="0080392F">
        <w:rPr>
          <w:rFonts w:asciiTheme="majorHAnsi" w:hAnsiTheme="majorHAnsi" w:cstheme="majorHAnsi"/>
          <w:color w:val="auto"/>
          <w:sz w:val="20"/>
          <w:szCs w:val="20"/>
        </w:rPr>
        <w:t>E</w:t>
      </w:r>
      <w:r w:rsidRPr="0080392F">
        <w:rPr>
          <w:rFonts w:asciiTheme="majorHAnsi" w:hAnsiTheme="majorHAnsi" w:cstheme="majorHAnsi"/>
          <w:color w:val="auto"/>
          <w:sz w:val="20"/>
          <w:szCs w:val="20"/>
        </w:rPr>
        <w:t>xcelencia académica; Acuerdo que se promulgó por RU 456, de 12 de abril de 2023, la que se rectificó por RU 475, de 19 de abril de 2023, ambas dictadas por Usted.</w:t>
      </w:r>
    </w:p>
    <w:p w14:paraId="62E32944" w14:textId="77777777" w:rsidR="00A66A85" w:rsidRPr="0080392F" w:rsidRDefault="00A66A85" w:rsidP="00A66A85">
      <w:pPr>
        <w:pStyle w:val="Default"/>
        <w:ind w:firstLine="708"/>
        <w:jc w:val="both"/>
        <w:rPr>
          <w:rFonts w:asciiTheme="majorHAnsi" w:hAnsiTheme="majorHAnsi" w:cstheme="majorHAnsi"/>
          <w:color w:val="auto"/>
          <w:sz w:val="20"/>
          <w:szCs w:val="20"/>
        </w:rPr>
      </w:pPr>
    </w:p>
    <w:p w14:paraId="50E9BEA8" w14:textId="1F8BD2E0" w:rsidR="00A66A85" w:rsidRPr="0080392F" w:rsidRDefault="00A66A85" w:rsidP="00A66A85">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Al respecto, </w:t>
      </w:r>
      <w:r w:rsidR="009D76C9" w:rsidRPr="0080392F">
        <w:rPr>
          <w:rFonts w:asciiTheme="majorHAnsi" w:hAnsiTheme="majorHAnsi" w:cstheme="majorHAnsi"/>
          <w:color w:val="auto"/>
          <w:sz w:val="20"/>
          <w:szCs w:val="20"/>
        </w:rPr>
        <w:t>dispone el Acuerdo 2046 que se aprueba la recontratación del Sr. Álvaro Rojas Marín en el marco de la ley 21.043, y que se lo califica como Profesor de Excelencia en el marco del artículo 64 bis de la Ordenanza General del Académico.</w:t>
      </w:r>
    </w:p>
    <w:p w14:paraId="06D4A823" w14:textId="77777777" w:rsidR="009D76C9" w:rsidRPr="0080392F" w:rsidRDefault="009D76C9" w:rsidP="00A66A85">
      <w:pPr>
        <w:pStyle w:val="Default"/>
        <w:ind w:firstLine="708"/>
        <w:jc w:val="both"/>
        <w:rPr>
          <w:rFonts w:asciiTheme="majorHAnsi" w:hAnsiTheme="majorHAnsi" w:cstheme="majorHAnsi"/>
          <w:color w:val="auto"/>
          <w:sz w:val="20"/>
          <w:szCs w:val="20"/>
        </w:rPr>
      </w:pPr>
    </w:p>
    <w:p w14:paraId="4FEF56B0" w14:textId="0B82E6E9" w:rsidR="009D76C9" w:rsidRPr="0080392F" w:rsidRDefault="009D76C9" w:rsidP="00A66A85">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Pero el mismo Acuerdo 2046 establece que se proceda a la recontratación y a la calificación referidas </w:t>
      </w:r>
      <w:r w:rsidRPr="0080392F">
        <w:rPr>
          <w:rFonts w:asciiTheme="majorHAnsi" w:hAnsiTheme="majorHAnsi" w:cstheme="majorHAnsi"/>
          <w:i/>
          <w:iCs/>
          <w:color w:val="auto"/>
          <w:sz w:val="20"/>
          <w:szCs w:val="20"/>
        </w:rPr>
        <w:t>“una vez que el Sr. Rojas Marín haya cumplido con la totalidad de los requisitos establecidos en la ley N°21.043 o en la ley N°20.374 que hagan posible su recontratación”</w:t>
      </w:r>
      <w:r w:rsidRPr="0080392F">
        <w:rPr>
          <w:rFonts w:asciiTheme="majorHAnsi" w:hAnsiTheme="majorHAnsi" w:cstheme="majorHAnsi"/>
          <w:color w:val="auto"/>
          <w:sz w:val="20"/>
          <w:szCs w:val="20"/>
        </w:rPr>
        <w:t>.</w:t>
      </w:r>
    </w:p>
    <w:p w14:paraId="13C0C65F" w14:textId="77777777" w:rsidR="009D76C9" w:rsidRPr="0080392F" w:rsidRDefault="009D76C9" w:rsidP="00A66A85">
      <w:pPr>
        <w:pStyle w:val="Default"/>
        <w:ind w:firstLine="708"/>
        <w:jc w:val="both"/>
        <w:rPr>
          <w:rFonts w:asciiTheme="majorHAnsi" w:hAnsiTheme="majorHAnsi" w:cstheme="majorHAnsi"/>
          <w:color w:val="auto"/>
          <w:sz w:val="20"/>
          <w:szCs w:val="20"/>
        </w:rPr>
      </w:pPr>
    </w:p>
    <w:p w14:paraId="058B5BB8" w14:textId="29F0A021" w:rsidR="009D76C9" w:rsidRPr="0080392F" w:rsidRDefault="009D76C9" w:rsidP="00A66A85">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Es decir, al mismo tiempo que la Junta Directiva de la Universidad adoptó el Acuerdo 2046, de recontratación y calificación mencionados, con expresa remisión a las normas por las que cada una de esas materas se rige, dejó establecido su reconocimiento de que el Sr. Rojas Marín no cumple c</w:t>
      </w:r>
      <w:r w:rsidR="00B71414" w:rsidRPr="0080392F">
        <w:rPr>
          <w:rFonts w:asciiTheme="majorHAnsi" w:hAnsiTheme="majorHAnsi" w:cstheme="majorHAnsi"/>
          <w:color w:val="auto"/>
          <w:sz w:val="20"/>
          <w:szCs w:val="20"/>
        </w:rPr>
        <w:t>on los requisitos correspondientes.</w:t>
      </w:r>
    </w:p>
    <w:p w14:paraId="0557DDC8" w14:textId="77777777" w:rsidR="00B71414" w:rsidRPr="0080392F" w:rsidRDefault="00B71414" w:rsidP="00A66A85">
      <w:pPr>
        <w:pStyle w:val="Default"/>
        <w:ind w:firstLine="708"/>
        <w:jc w:val="both"/>
        <w:rPr>
          <w:rFonts w:asciiTheme="majorHAnsi" w:hAnsiTheme="majorHAnsi" w:cstheme="majorHAnsi"/>
          <w:color w:val="auto"/>
          <w:sz w:val="20"/>
          <w:szCs w:val="20"/>
        </w:rPr>
      </w:pPr>
    </w:p>
    <w:p w14:paraId="43E957E2" w14:textId="70CF56FF" w:rsidR="00B71414" w:rsidRPr="0080392F" w:rsidRDefault="00B71414" w:rsidP="00A66A85">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Es sobre este particular que respetuosamente pedimos la opinión del Sr. Rector, en orden a aclarar por qué se promulgó un acuerdo de la Junta Directiva beneficiando y distinguiendo al Sr. Rojas Marín si, al momento de tomar dicho acuerdo no cumplía con los requisitos para ello</w:t>
      </w:r>
      <w:r w:rsidR="003856B2" w:rsidRPr="0080392F">
        <w:rPr>
          <w:rFonts w:asciiTheme="majorHAnsi" w:hAnsiTheme="majorHAnsi" w:cstheme="majorHAnsi"/>
          <w:color w:val="auto"/>
          <w:sz w:val="20"/>
          <w:szCs w:val="20"/>
        </w:rPr>
        <w:t>; sin perjuicio de tampoco cumplirlos a la fecha de esta carta, según tenemos informado.</w:t>
      </w:r>
    </w:p>
    <w:p w14:paraId="1FF8D5A2" w14:textId="77777777" w:rsidR="00B71414" w:rsidRPr="0080392F" w:rsidRDefault="00B71414" w:rsidP="00A66A85">
      <w:pPr>
        <w:pStyle w:val="Default"/>
        <w:ind w:firstLine="708"/>
        <w:jc w:val="both"/>
        <w:rPr>
          <w:rFonts w:asciiTheme="majorHAnsi" w:hAnsiTheme="majorHAnsi" w:cstheme="majorHAnsi"/>
          <w:color w:val="auto"/>
          <w:sz w:val="20"/>
          <w:szCs w:val="20"/>
        </w:rPr>
      </w:pPr>
    </w:p>
    <w:p w14:paraId="2F1C3900" w14:textId="1C25211A" w:rsidR="00B71414" w:rsidRPr="0080392F" w:rsidRDefault="00B71414" w:rsidP="00A66A85">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Al parecer, el Acuerdo 2046 en el objeto de calificar al Sr. Álvaro Rojas Marín como </w:t>
      </w:r>
      <w:r w:rsidR="003856B2" w:rsidRPr="0080392F">
        <w:rPr>
          <w:rFonts w:asciiTheme="majorHAnsi" w:hAnsiTheme="majorHAnsi" w:cstheme="majorHAnsi"/>
          <w:color w:val="auto"/>
          <w:sz w:val="20"/>
          <w:szCs w:val="20"/>
        </w:rPr>
        <w:t xml:space="preserve">Profesor de Excelencia, </w:t>
      </w:r>
      <w:r w:rsidRPr="0080392F">
        <w:rPr>
          <w:rFonts w:asciiTheme="majorHAnsi" w:hAnsiTheme="majorHAnsi" w:cstheme="majorHAnsi"/>
          <w:color w:val="auto"/>
          <w:sz w:val="20"/>
          <w:szCs w:val="20"/>
        </w:rPr>
        <w:t>iría contra el tenor literal del artículo 64 bis de la Ordenanza General del Académica, en el aspecto que exige que</w:t>
      </w:r>
      <w:r w:rsidR="003856B2" w:rsidRPr="0080392F">
        <w:rPr>
          <w:rFonts w:asciiTheme="majorHAnsi" w:hAnsiTheme="majorHAnsi" w:cstheme="majorHAnsi"/>
          <w:color w:val="auto"/>
          <w:sz w:val="20"/>
          <w:szCs w:val="20"/>
        </w:rPr>
        <w:t xml:space="preserve"> la distinción debe recaer en alguien que solicite dicha distinción,</w:t>
      </w:r>
      <w:r w:rsidRPr="0080392F">
        <w:rPr>
          <w:rFonts w:asciiTheme="majorHAnsi" w:hAnsiTheme="majorHAnsi" w:cstheme="majorHAnsi"/>
          <w:color w:val="auto"/>
          <w:sz w:val="20"/>
          <w:szCs w:val="20"/>
        </w:rPr>
        <w:t xml:space="preserve"> </w:t>
      </w:r>
      <w:r w:rsidR="003856B2" w:rsidRPr="0080392F">
        <w:rPr>
          <w:rFonts w:asciiTheme="majorHAnsi" w:hAnsiTheme="majorHAnsi" w:cstheme="majorHAnsi"/>
          <w:i/>
          <w:iCs/>
          <w:color w:val="auto"/>
          <w:sz w:val="20"/>
          <w:szCs w:val="20"/>
        </w:rPr>
        <w:t>“habiendo percibido”</w:t>
      </w:r>
      <w:r w:rsidR="003856B2" w:rsidRPr="0080392F">
        <w:rPr>
          <w:rFonts w:asciiTheme="majorHAnsi" w:hAnsiTheme="majorHAnsi" w:cstheme="majorHAnsi"/>
          <w:color w:val="auto"/>
          <w:sz w:val="20"/>
          <w:szCs w:val="20"/>
        </w:rPr>
        <w:t xml:space="preserve"> la bonificación por retiro voluntario de la ley 20.374 o la bonificación adicional de retiro de la ley 21.043. Es decir, un requisito de validez legal del Acuerdo 2046 es que el Sr. Rojas Marín haya estado percibiendo uno o ambos beneficios pecuniarios que conceden las leyes 20.374 y 21.043.</w:t>
      </w:r>
      <w:r w:rsidR="00893260" w:rsidRPr="0080392F">
        <w:rPr>
          <w:rFonts w:asciiTheme="majorHAnsi" w:hAnsiTheme="majorHAnsi" w:cstheme="majorHAnsi"/>
          <w:color w:val="auto"/>
          <w:sz w:val="20"/>
          <w:szCs w:val="20"/>
        </w:rPr>
        <w:t xml:space="preserve"> </w:t>
      </w:r>
    </w:p>
    <w:p w14:paraId="20B0A269" w14:textId="77777777" w:rsidR="00893260" w:rsidRPr="0080392F" w:rsidRDefault="00893260" w:rsidP="00A66A85">
      <w:pPr>
        <w:pStyle w:val="Default"/>
        <w:ind w:firstLine="708"/>
        <w:jc w:val="both"/>
        <w:rPr>
          <w:rFonts w:asciiTheme="majorHAnsi" w:hAnsiTheme="majorHAnsi" w:cstheme="majorHAnsi"/>
          <w:color w:val="auto"/>
          <w:sz w:val="20"/>
          <w:szCs w:val="20"/>
        </w:rPr>
      </w:pPr>
    </w:p>
    <w:p w14:paraId="201369B7" w14:textId="1AEED9DE" w:rsidR="00893260" w:rsidRPr="0080392F" w:rsidRDefault="00893260" w:rsidP="00A66A85">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 xml:space="preserve">Más aún, siguiendo el tenor literal del referido artículo 64 bis, la percepción de uno o ambos beneficios pecuniarios es requisito no sólo del acuerdo sobre el que la Junta Directiva hubo de deliberar, sino de la misma solicitud que el Sr. Rojas Marín haya presentado </w:t>
      </w:r>
      <w:r w:rsidR="00BD1B85" w:rsidRPr="0080392F">
        <w:rPr>
          <w:rFonts w:asciiTheme="majorHAnsi" w:hAnsiTheme="majorHAnsi" w:cstheme="majorHAnsi"/>
          <w:color w:val="auto"/>
          <w:sz w:val="20"/>
          <w:szCs w:val="20"/>
        </w:rPr>
        <w:t>pidiendo</w:t>
      </w:r>
      <w:r w:rsidRPr="0080392F">
        <w:rPr>
          <w:rFonts w:asciiTheme="majorHAnsi" w:hAnsiTheme="majorHAnsi" w:cstheme="majorHAnsi"/>
          <w:color w:val="auto"/>
          <w:sz w:val="20"/>
          <w:szCs w:val="20"/>
        </w:rPr>
        <w:t xml:space="preserve"> la distinción: </w:t>
      </w:r>
      <w:r w:rsidR="004B0197" w:rsidRPr="0080392F">
        <w:rPr>
          <w:rFonts w:asciiTheme="majorHAnsi" w:hAnsiTheme="majorHAnsi" w:cstheme="majorHAnsi"/>
          <w:i/>
          <w:iCs/>
          <w:color w:val="auto"/>
          <w:sz w:val="20"/>
          <w:szCs w:val="20"/>
        </w:rPr>
        <w:t>“S</w:t>
      </w:r>
      <w:r w:rsidRPr="0080392F">
        <w:rPr>
          <w:rFonts w:asciiTheme="majorHAnsi" w:hAnsiTheme="majorHAnsi" w:cstheme="majorHAnsi"/>
          <w:i/>
          <w:iCs/>
          <w:color w:val="auto"/>
          <w:sz w:val="20"/>
          <w:szCs w:val="20"/>
        </w:rPr>
        <w:t>erá calificado</w:t>
      </w:r>
      <w:r w:rsidR="004B0197" w:rsidRPr="0080392F">
        <w:rPr>
          <w:rFonts w:asciiTheme="majorHAnsi" w:hAnsiTheme="majorHAnsi" w:cstheme="majorHAnsi"/>
          <w:i/>
          <w:iCs/>
          <w:color w:val="auto"/>
          <w:sz w:val="20"/>
          <w:szCs w:val="20"/>
        </w:rPr>
        <w:t xml:space="preserve"> como Académico de Excelencia, el Profesor Titular</w:t>
      </w:r>
      <w:r w:rsidRPr="0080392F">
        <w:rPr>
          <w:rFonts w:asciiTheme="majorHAnsi" w:hAnsiTheme="majorHAnsi" w:cstheme="majorHAnsi"/>
          <w:i/>
          <w:iCs/>
          <w:color w:val="auto"/>
          <w:sz w:val="20"/>
          <w:szCs w:val="20"/>
        </w:rPr>
        <w:t xml:space="preserve"> que, habiendo percibido la bonificación</w:t>
      </w:r>
      <w:r w:rsidR="004B0197" w:rsidRPr="0080392F">
        <w:rPr>
          <w:rFonts w:asciiTheme="majorHAnsi" w:hAnsiTheme="majorHAnsi" w:cstheme="majorHAnsi"/>
          <w:i/>
          <w:iCs/>
          <w:color w:val="auto"/>
          <w:sz w:val="20"/>
          <w:szCs w:val="20"/>
        </w:rPr>
        <w:t xml:space="preserve"> (…)</w:t>
      </w:r>
      <w:r w:rsidRPr="0080392F">
        <w:rPr>
          <w:rFonts w:asciiTheme="majorHAnsi" w:hAnsiTheme="majorHAnsi" w:cstheme="majorHAnsi"/>
          <w:i/>
          <w:iCs/>
          <w:color w:val="auto"/>
          <w:sz w:val="20"/>
          <w:szCs w:val="20"/>
        </w:rPr>
        <w:t>, solicita y obtiene dicha calificación</w:t>
      </w:r>
      <w:r w:rsidR="004B0197" w:rsidRPr="0080392F">
        <w:rPr>
          <w:rFonts w:asciiTheme="majorHAnsi" w:hAnsiTheme="majorHAnsi" w:cstheme="majorHAnsi"/>
          <w:i/>
          <w:iCs/>
          <w:color w:val="auto"/>
          <w:sz w:val="20"/>
          <w:szCs w:val="20"/>
        </w:rPr>
        <w:t xml:space="preserve"> (…).”</w:t>
      </w:r>
      <w:r w:rsidRPr="0080392F">
        <w:rPr>
          <w:rFonts w:asciiTheme="majorHAnsi" w:hAnsiTheme="majorHAnsi" w:cstheme="majorHAnsi"/>
          <w:color w:val="auto"/>
          <w:sz w:val="20"/>
          <w:szCs w:val="20"/>
        </w:rPr>
        <w:t>.</w:t>
      </w:r>
    </w:p>
    <w:p w14:paraId="263DAB32" w14:textId="77777777" w:rsidR="00BD1B85" w:rsidRPr="0080392F" w:rsidRDefault="00BD1B85" w:rsidP="00A66A85">
      <w:pPr>
        <w:pStyle w:val="Default"/>
        <w:ind w:firstLine="708"/>
        <w:jc w:val="both"/>
        <w:rPr>
          <w:rFonts w:asciiTheme="majorHAnsi" w:hAnsiTheme="majorHAnsi" w:cstheme="majorHAnsi"/>
          <w:color w:val="auto"/>
          <w:sz w:val="20"/>
          <w:szCs w:val="20"/>
        </w:rPr>
      </w:pPr>
    </w:p>
    <w:p w14:paraId="727D2E5B" w14:textId="500E5EFC" w:rsidR="002C7130" w:rsidRPr="0080392F" w:rsidRDefault="002C7130" w:rsidP="004B0197">
      <w:pPr>
        <w:pStyle w:val="Default"/>
        <w:ind w:firstLine="708"/>
        <w:jc w:val="both"/>
        <w:rPr>
          <w:rFonts w:asciiTheme="majorHAnsi" w:eastAsia="Times New Roman" w:hAnsiTheme="majorHAnsi" w:cstheme="majorHAnsi"/>
          <w:sz w:val="20"/>
          <w:szCs w:val="20"/>
          <w:lang w:val="es-CL" w:eastAsia="es-MX"/>
        </w:rPr>
      </w:pPr>
      <w:r w:rsidRPr="0080392F">
        <w:rPr>
          <w:rFonts w:asciiTheme="majorHAnsi" w:hAnsiTheme="majorHAnsi" w:cstheme="majorHAnsi"/>
          <w:color w:val="auto"/>
          <w:sz w:val="20"/>
          <w:szCs w:val="20"/>
        </w:rPr>
        <w:t xml:space="preserve">El vicio legal mencionado por el que </w:t>
      </w:r>
      <w:proofErr w:type="gramStart"/>
      <w:r w:rsidRPr="0080392F">
        <w:rPr>
          <w:rFonts w:asciiTheme="majorHAnsi" w:hAnsiTheme="majorHAnsi" w:cstheme="majorHAnsi"/>
          <w:color w:val="auto"/>
          <w:sz w:val="20"/>
          <w:szCs w:val="20"/>
        </w:rPr>
        <w:t>consultamos,</w:t>
      </w:r>
      <w:proofErr w:type="gramEnd"/>
      <w:r w:rsidRPr="0080392F">
        <w:rPr>
          <w:rFonts w:asciiTheme="majorHAnsi" w:hAnsiTheme="majorHAnsi" w:cstheme="majorHAnsi"/>
          <w:color w:val="auto"/>
          <w:sz w:val="20"/>
          <w:szCs w:val="20"/>
        </w:rPr>
        <w:t xml:space="preserve"> acarrearía otro en el otro aspecto que también fue objeto del Acuerdo 2046, esto es, el de la recontratación del Sr. Rojas Marín. Ocurre que el artículo 8 inciso segundo de la ley 20.374 establece una regla de excepción a la de su inciso primero sobre incompatibilidad de vínculo laboral de quienes accedan a los beneficios que esa ley regula: </w:t>
      </w:r>
      <w:r w:rsidR="004B0197" w:rsidRPr="0080392F">
        <w:rPr>
          <w:rFonts w:asciiTheme="majorHAnsi" w:hAnsiTheme="majorHAnsi" w:cstheme="majorHAnsi"/>
          <w:color w:val="auto"/>
          <w:sz w:val="20"/>
          <w:szCs w:val="20"/>
        </w:rPr>
        <w:t xml:space="preserve"> </w:t>
      </w:r>
      <w:r w:rsidR="004B0197" w:rsidRPr="0080392F">
        <w:rPr>
          <w:rFonts w:asciiTheme="majorHAnsi" w:eastAsia="Times New Roman" w:hAnsiTheme="majorHAnsi" w:cstheme="majorHAnsi"/>
          <w:i/>
          <w:iCs/>
          <w:sz w:val="20"/>
          <w:szCs w:val="20"/>
          <w:lang w:val="es-CL" w:eastAsia="es-MX"/>
        </w:rPr>
        <w:t>“</w:t>
      </w:r>
      <w:r w:rsidRPr="002C7130">
        <w:rPr>
          <w:rFonts w:asciiTheme="majorHAnsi" w:eastAsia="Times New Roman" w:hAnsiTheme="majorHAnsi" w:cstheme="majorHAnsi"/>
          <w:i/>
          <w:iCs/>
          <w:sz w:val="20"/>
          <w:szCs w:val="20"/>
          <w:lang w:val="es-CL" w:eastAsia="es-MX"/>
        </w:rPr>
        <w:t>Sin perjuicio de lo anterior, facúltase al Rector para</w:t>
      </w:r>
      <w:r w:rsidR="004B0197" w:rsidRPr="0080392F">
        <w:rPr>
          <w:rFonts w:asciiTheme="majorHAnsi" w:eastAsia="Times New Roman" w:hAnsiTheme="majorHAnsi" w:cstheme="majorHAnsi"/>
          <w:i/>
          <w:iCs/>
          <w:sz w:val="20"/>
          <w:szCs w:val="20"/>
          <w:lang w:val="es-CL" w:eastAsia="es-MX"/>
        </w:rPr>
        <w:t xml:space="preserve"> </w:t>
      </w:r>
      <w:r w:rsidRPr="002C7130">
        <w:rPr>
          <w:rFonts w:asciiTheme="majorHAnsi" w:eastAsia="Times New Roman" w:hAnsiTheme="majorHAnsi" w:cstheme="majorHAnsi"/>
          <w:i/>
          <w:iCs/>
          <w:sz w:val="20"/>
          <w:szCs w:val="20"/>
          <w:lang w:val="es-CL" w:eastAsia="es-MX"/>
        </w:rPr>
        <w:t>que excepcionalmente y previa aprobación del órgano</w:t>
      </w:r>
      <w:r w:rsidR="004B0197" w:rsidRPr="0080392F">
        <w:rPr>
          <w:rFonts w:asciiTheme="majorHAnsi" w:eastAsia="Times New Roman" w:hAnsiTheme="majorHAnsi" w:cstheme="majorHAnsi"/>
          <w:i/>
          <w:iCs/>
          <w:sz w:val="20"/>
          <w:szCs w:val="20"/>
          <w:lang w:val="es-CL" w:eastAsia="es-MX"/>
        </w:rPr>
        <w:t xml:space="preserve"> </w:t>
      </w:r>
      <w:r w:rsidRPr="002C7130">
        <w:rPr>
          <w:rFonts w:asciiTheme="majorHAnsi" w:eastAsia="Times New Roman" w:hAnsiTheme="majorHAnsi" w:cstheme="majorHAnsi"/>
          <w:i/>
          <w:iCs/>
          <w:sz w:val="20"/>
          <w:szCs w:val="20"/>
          <w:lang w:val="es-CL" w:eastAsia="es-MX"/>
        </w:rPr>
        <w:t>colegiado superior existente en cada plantel pueda</w:t>
      </w:r>
      <w:r w:rsidR="004B0197" w:rsidRPr="0080392F">
        <w:rPr>
          <w:rFonts w:asciiTheme="majorHAnsi" w:eastAsia="Times New Roman" w:hAnsiTheme="majorHAnsi" w:cstheme="majorHAnsi"/>
          <w:i/>
          <w:iCs/>
          <w:sz w:val="20"/>
          <w:szCs w:val="20"/>
          <w:lang w:val="es-CL" w:eastAsia="es-MX"/>
        </w:rPr>
        <w:t xml:space="preserve"> </w:t>
      </w:r>
      <w:r w:rsidRPr="002C7130">
        <w:rPr>
          <w:rFonts w:asciiTheme="majorHAnsi" w:eastAsia="Times New Roman" w:hAnsiTheme="majorHAnsi" w:cstheme="majorHAnsi"/>
          <w:i/>
          <w:iCs/>
          <w:sz w:val="20"/>
          <w:szCs w:val="20"/>
          <w:lang w:val="es-CL" w:eastAsia="es-MX"/>
        </w:rPr>
        <w:t>contratar</w:t>
      </w:r>
      <w:r w:rsidR="004B0197" w:rsidRPr="0080392F">
        <w:rPr>
          <w:rFonts w:asciiTheme="majorHAnsi" w:eastAsia="Times New Roman" w:hAnsiTheme="majorHAnsi" w:cstheme="majorHAnsi"/>
          <w:i/>
          <w:iCs/>
          <w:sz w:val="20"/>
          <w:szCs w:val="20"/>
          <w:lang w:val="es-CL" w:eastAsia="es-MX"/>
        </w:rPr>
        <w:t xml:space="preserve">, (…) </w:t>
      </w:r>
      <w:r w:rsidRPr="002C7130">
        <w:rPr>
          <w:rFonts w:asciiTheme="majorHAnsi" w:eastAsia="Times New Roman" w:hAnsiTheme="majorHAnsi" w:cstheme="majorHAnsi"/>
          <w:i/>
          <w:iCs/>
          <w:sz w:val="20"/>
          <w:szCs w:val="20"/>
          <w:lang w:val="es-CL" w:eastAsia="es-MX"/>
        </w:rPr>
        <w:t>a</w:t>
      </w:r>
      <w:r w:rsidR="004B0197" w:rsidRPr="0080392F">
        <w:rPr>
          <w:rFonts w:asciiTheme="majorHAnsi" w:eastAsia="Times New Roman" w:hAnsiTheme="majorHAnsi" w:cstheme="majorHAnsi"/>
          <w:i/>
          <w:iCs/>
          <w:sz w:val="20"/>
          <w:szCs w:val="20"/>
          <w:lang w:val="es-CL" w:eastAsia="es-MX"/>
        </w:rPr>
        <w:t xml:space="preserve"> </w:t>
      </w:r>
      <w:r w:rsidRPr="002C7130">
        <w:rPr>
          <w:rFonts w:asciiTheme="majorHAnsi" w:eastAsia="Times New Roman" w:hAnsiTheme="majorHAnsi" w:cstheme="majorHAnsi"/>
          <w:i/>
          <w:iCs/>
          <w:sz w:val="20"/>
          <w:szCs w:val="20"/>
          <w:lang w:val="es-CL" w:eastAsia="es-MX"/>
        </w:rPr>
        <w:t>quienes habiendo percibido las bonificaciones a que se</w:t>
      </w:r>
      <w:r w:rsidR="004B0197" w:rsidRPr="0080392F">
        <w:rPr>
          <w:rFonts w:asciiTheme="majorHAnsi" w:eastAsia="Times New Roman" w:hAnsiTheme="majorHAnsi" w:cstheme="majorHAnsi"/>
          <w:i/>
          <w:iCs/>
          <w:sz w:val="20"/>
          <w:szCs w:val="20"/>
          <w:lang w:val="es-CL" w:eastAsia="es-MX"/>
        </w:rPr>
        <w:t xml:space="preserve"> </w:t>
      </w:r>
      <w:r w:rsidRPr="002C7130">
        <w:rPr>
          <w:rFonts w:asciiTheme="majorHAnsi" w:eastAsia="Times New Roman" w:hAnsiTheme="majorHAnsi" w:cstheme="majorHAnsi"/>
          <w:i/>
          <w:iCs/>
          <w:sz w:val="20"/>
          <w:szCs w:val="20"/>
          <w:lang w:val="es-CL" w:eastAsia="es-MX"/>
        </w:rPr>
        <w:t>refieren los artículos precedentes sean calificados como</w:t>
      </w:r>
      <w:r w:rsidR="004B0197" w:rsidRPr="0080392F">
        <w:rPr>
          <w:rFonts w:asciiTheme="majorHAnsi" w:eastAsia="Times New Roman" w:hAnsiTheme="majorHAnsi" w:cstheme="majorHAnsi"/>
          <w:i/>
          <w:iCs/>
          <w:sz w:val="20"/>
          <w:szCs w:val="20"/>
          <w:lang w:val="es-CL" w:eastAsia="es-MX"/>
        </w:rPr>
        <w:t xml:space="preserve"> </w:t>
      </w:r>
      <w:r w:rsidRPr="002C7130">
        <w:rPr>
          <w:rFonts w:asciiTheme="majorHAnsi" w:eastAsia="Times New Roman" w:hAnsiTheme="majorHAnsi" w:cstheme="majorHAnsi"/>
          <w:i/>
          <w:iCs/>
          <w:sz w:val="20"/>
          <w:szCs w:val="20"/>
          <w:lang w:val="es-CL" w:eastAsia="es-MX"/>
        </w:rPr>
        <w:t>Académicos de Excelencia</w:t>
      </w:r>
      <w:r w:rsidR="004B0197" w:rsidRPr="0080392F">
        <w:rPr>
          <w:rFonts w:asciiTheme="majorHAnsi" w:eastAsia="Times New Roman" w:hAnsiTheme="majorHAnsi" w:cstheme="majorHAnsi"/>
          <w:i/>
          <w:iCs/>
          <w:sz w:val="20"/>
          <w:szCs w:val="20"/>
          <w:lang w:val="es-CL" w:eastAsia="es-MX"/>
        </w:rPr>
        <w:t>.”</w:t>
      </w:r>
      <w:r w:rsidR="0041096F" w:rsidRPr="0080392F">
        <w:rPr>
          <w:rFonts w:asciiTheme="majorHAnsi" w:eastAsia="Times New Roman" w:hAnsiTheme="majorHAnsi" w:cstheme="majorHAnsi"/>
          <w:sz w:val="20"/>
          <w:szCs w:val="20"/>
          <w:lang w:val="es-CL" w:eastAsia="es-MX"/>
        </w:rPr>
        <w:t>.</w:t>
      </w:r>
    </w:p>
    <w:p w14:paraId="1A352AB9" w14:textId="77777777" w:rsidR="0041096F" w:rsidRPr="0080392F" w:rsidRDefault="0041096F" w:rsidP="004B0197">
      <w:pPr>
        <w:pStyle w:val="Default"/>
        <w:ind w:firstLine="708"/>
        <w:jc w:val="both"/>
        <w:rPr>
          <w:rFonts w:asciiTheme="majorHAnsi" w:eastAsia="Times New Roman" w:hAnsiTheme="majorHAnsi" w:cstheme="majorHAnsi"/>
          <w:sz w:val="20"/>
          <w:szCs w:val="20"/>
          <w:lang w:val="es-CL" w:eastAsia="es-MX"/>
        </w:rPr>
      </w:pPr>
    </w:p>
    <w:p w14:paraId="3461CB40" w14:textId="0A7BED5A" w:rsidR="0041096F" w:rsidRPr="0080392F" w:rsidRDefault="0041096F" w:rsidP="004B0197">
      <w:pPr>
        <w:pStyle w:val="Default"/>
        <w:ind w:firstLine="708"/>
        <w:jc w:val="both"/>
        <w:rPr>
          <w:rFonts w:asciiTheme="majorHAnsi" w:hAnsiTheme="majorHAnsi" w:cstheme="majorHAnsi"/>
          <w:color w:val="auto"/>
          <w:sz w:val="20"/>
          <w:szCs w:val="20"/>
        </w:rPr>
      </w:pPr>
      <w:r w:rsidRPr="0080392F">
        <w:rPr>
          <w:rFonts w:asciiTheme="majorHAnsi" w:eastAsia="Times New Roman" w:hAnsiTheme="majorHAnsi" w:cstheme="majorHAnsi"/>
          <w:sz w:val="20"/>
          <w:szCs w:val="20"/>
          <w:lang w:val="es-CL" w:eastAsia="es-MX"/>
        </w:rPr>
        <w:lastRenderedPageBreak/>
        <w:t xml:space="preserve">Es decir, la exigencia de haber estado percibiendo los beneficios que establece la ley 20.374, incide consecuencialmente también en la recontratación que fue materia del </w:t>
      </w:r>
      <w:r w:rsidRPr="0080392F">
        <w:rPr>
          <w:rFonts w:asciiTheme="majorHAnsi" w:hAnsiTheme="majorHAnsi" w:cstheme="majorHAnsi"/>
          <w:color w:val="auto"/>
          <w:sz w:val="20"/>
          <w:szCs w:val="20"/>
        </w:rPr>
        <w:t>Acuerdo 2046, pues la disposición legal de excepción la permite sólo en el caso de quienes haya obtenido la calificación de Profesor de Excelencia</w:t>
      </w:r>
      <w:r w:rsidR="00F1437E" w:rsidRPr="0080392F">
        <w:rPr>
          <w:rFonts w:asciiTheme="majorHAnsi" w:hAnsiTheme="majorHAnsi" w:cstheme="majorHAnsi"/>
          <w:color w:val="auto"/>
          <w:sz w:val="20"/>
          <w:szCs w:val="20"/>
        </w:rPr>
        <w:t>.</w:t>
      </w:r>
    </w:p>
    <w:p w14:paraId="620B7985" w14:textId="77777777" w:rsidR="00F1437E" w:rsidRPr="0080392F" w:rsidRDefault="00F1437E" w:rsidP="004B0197">
      <w:pPr>
        <w:pStyle w:val="Default"/>
        <w:ind w:firstLine="708"/>
        <w:jc w:val="both"/>
        <w:rPr>
          <w:rFonts w:asciiTheme="majorHAnsi" w:hAnsiTheme="majorHAnsi" w:cstheme="majorHAnsi"/>
          <w:color w:val="auto"/>
          <w:sz w:val="20"/>
          <w:szCs w:val="20"/>
        </w:rPr>
      </w:pPr>
    </w:p>
    <w:p w14:paraId="0E13B86E" w14:textId="31B8E21D" w:rsidR="00F1437E" w:rsidRPr="0080392F" w:rsidRDefault="00F1437E" w:rsidP="004B0197">
      <w:pPr>
        <w:pStyle w:val="Default"/>
        <w:ind w:firstLine="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En síntesis, la recontratación del Sr. Rojas Marín no sería procedente y por ende tampoco podría haber sido materia de un acuerdo de la Junta Directiva si él no cumple con los requisitos de haber estado percibiendo el incentivo al retiro de la ley 20.374 al momento en que solicitó se le otorgara la calificación de Profesor de Excelencia.</w:t>
      </w:r>
    </w:p>
    <w:p w14:paraId="208E214E" w14:textId="77777777" w:rsidR="00F1437E" w:rsidRPr="0080392F" w:rsidRDefault="00F1437E" w:rsidP="004B0197">
      <w:pPr>
        <w:pStyle w:val="Default"/>
        <w:ind w:firstLine="708"/>
        <w:jc w:val="both"/>
        <w:rPr>
          <w:rFonts w:asciiTheme="majorHAnsi" w:hAnsiTheme="majorHAnsi" w:cstheme="majorHAnsi"/>
          <w:color w:val="auto"/>
          <w:sz w:val="20"/>
          <w:szCs w:val="20"/>
        </w:rPr>
      </w:pPr>
    </w:p>
    <w:p w14:paraId="3B195B5B" w14:textId="77777777" w:rsidR="00F1437E" w:rsidRPr="0080392F" w:rsidRDefault="00F1437E" w:rsidP="00F1437E">
      <w:pPr>
        <w:pStyle w:val="Default"/>
        <w:ind w:firstLine="708"/>
        <w:jc w:val="both"/>
        <w:rPr>
          <w:rFonts w:asciiTheme="majorHAnsi" w:eastAsia="Times New Roman" w:hAnsiTheme="majorHAnsi" w:cstheme="majorHAnsi"/>
          <w:sz w:val="20"/>
          <w:szCs w:val="20"/>
          <w:lang w:val="es-CL" w:eastAsia="es-MX"/>
        </w:rPr>
      </w:pPr>
      <w:r w:rsidRPr="0080392F">
        <w:rPr>
          <w:rFonts w:asciiTheme="majorHAnsi" w:eastAsia="Times New Roman" w:hAnsiTheme="majorHAnsi" w:cstheme="majorHAnsi"/>
          <w:sz w:val="20"/>
          <w:szCs w:val="20"/>
          <w:lang w:val="es-CL" w:eastAsia="es-MX"/>
        </w:rPr>
        <w:t>Entonces, otras consultas que nos permitimos plantear a Usted son las siguientes:</w:t>
      </w:r>
    </w:p>
    <w:p w14:paraId="6581B168" w14:textId="77777777" w:rsidR="00F1437E" w:rsidRPr="0080392F" w:rsidRDefault="00F1437E" w:rsidP="00F1437E">
      <w:pPr>
        <w:pStyle w:val="Default"/>
        <w:ind w:firstLine="708"/>
        <w:jc w:val="both"/>
        <w:rPr>
          <w:rFonts w:asciiTheme="majorHAnsi" w:eastAsia="Times New Roman" w:hAnsiTheme="majorHAnsi" w:cstheme="majorHAnsi"/>
          <w:sz w:val="20"/>
          <w:szCs w:val="20"/>
          <w:lang w:val="es-CL" w:eastAsia="es-MX"/>
        </w:rPr>
      </w:pPr>
    </w:p>
    <w:p w14:paraId="317A9D09" w14:textId="143DC63A" w:rsidR="00F1437E" w:rsidRPr="0080392F" w:rsidRDefault="00F1437E" w:rsidP="00F1437E">
      <w:pPr>
        <w:pStyle w:val="Default"/>
        <w:numPr>
          <w:ilvl w:val="0"/>
          <w:numId w:val="1"/>
        </w:numPr>
        <w:jc w:val="both"/>
        <w:rPr>
          <w:rFonts w:asciiTheme="majorHAnsi" w:eastAsia="Times New Roman" w:hAnsiTheme="majorHAnsi" w:cstheme="majorHAnsi"/>
          <w:sz w:val="20"/>
          <w:szCs w:val="20"/>
          <w:lang w:val="es-CL" w:eastAsia="es-MX"/>
        </w:rPr>
      </w:pPr>
      <w:r w:rsidRPr="0080392F">
        <w:rPr>
          <w:rFonts w:asciiTheme="majorHAnsi" w:eastAsia="Times New Roman" w:hAnsiTheme="majorHAnsi" w:cstheme="majorHAnsi"/>
          <w:sz w:val="20"/>
          <w:szCs w:val="20"/>
          <w:lang w:val="es-CL" w:eastAsia="es-MX"/>
        </w:rPr>
        <w:t>¿por qué se promulga una decisión de recontratación en la que expresamente se reconoce el incumplimiento de requisitos para recontratar?;</w:t>
      </w:r>
    </w:p>
    <w:p w14:paraId="5C83E775" w14:textId="3A4CD474" w:rsidR="00F1437E" w:rsidRPr="0080392F" w:rsidRDefault="00F1437E" w:rsidP="00F1437E">
      <w:pPr>
        <w:pStyle w:val="Default"/>
        <w:numPr>
          <w:ilvl w:val="0"/>
          <w:numId w:val="1"/>
        </w:numPr>
        <w:jc w:val="both"/>
        <w:rPr>
          <w:rFonts w:asciiTheme="majorHAnsi" w:eastAsia="Times New Roman" w:hAnsiTheme="majorHAnsi" w:cstheme="majorHAnsi"/>
          <w:sz w:val="20"/>
          <w:szCs w:val="20"/>
          <w:lang w:val="es-CL" w:eastAsia="es-MX"/>
        </w:rPr>
      </w:pPr>
      <w:r w:rsidRPr="0080392F">
        <w:rPr>
          <w:rFonts w:asciiTheme="majorHAnsi" w:eastAsia="Times New Roman" w:hAnsiTheme="majorHAnsi" w:cstheme="majorHAnsi"/>
          <w:sz w:val="20"/>
          <w:szCs w:val="20"/>
          <w:lang w:val="es-CL" w:eastAsia="es-MX"/>
        </w:rPr>
        <w:t xml:space="preserve">¿Cuál es la totalidad de los requisitos que estarían pendientes de cumplimiento al momento de haberse adoptado el </w:t>
      </w:r>
      <w:r w:rsidRPr="0080392F">
        <w:rPr>
          <w:rFonts w:asciiTheme="majorHAnsi" w:hAnsiTheme="majorHAnsi" w:cstheme="majorHAnsi"/>
          <w:color w:val="auto"/>
          <w:sz w:val="20"/>
          <w:szCs w:val="20"/>
        </w:rPr>
        <w:t>Acuerdo 2046 por la Junta Directiva</w:t>
      </w:r>
      <w:r w:rsidRPr="0080392F">
        <w:rPr>
          <w:rFonts w:asciiTheme="majorHAnsi" w:eastAsia="Times New Roman" w:hAnsiTheme="majorHAnsi" w:cstheme="majorHAnsi"/>
          <w:sz w:val="20"/>
          <w:szCs w:val="20"/>
          <w:lang w:val="es-CL" w:eastAsia="es-MX"/>
        </w:rPr>
        <w:t>?;</w:t>
      </w:r>
    </w:p>
    <w:p w14:paraId="1928BB80" w14:textId="402B1793" w:rsidR="00F1437E" w:rsidRPr="0080392F" w:rsidRDefault="00F1437E" w:rsidP="00F1437E">
      <w:pPr>
        <w:pStyle w:val="Default"/>
        <w:numPr>
          <w:ilvl w:val="0"/>
          <w:numId w:val="1"/>
        </w:numPr>
        <w:jc w:val="both"/>
        <w:rPr>
          <w:rFonts w:asciiTheme="majorHAnsi" w:eastAsia="Times New Roman" w:hAnsiTheme="majorHAnsi" w:cstheme="majorHAnsi"/>
          <w:sz w:val="20"/>
          <w:szCs w:val="20"/>
          <w:lang w:val="es-CL" w:eastAsia="es-MX"/>
        </w:rPr>
      </w:pPr>
      <w:r w:rsidRPr="0080392F">
        <w:rPr>
          <w:rFonts w:asciiTheme="majorHAnsi" w:eastAsia="Times New Roman" w:hAnsiTheme="majorHAnsi" w:cstheme="majorHAnsi"/>
          <w:sz w:val="20"/>
          <w:szCs w:val="20"/>
          <w:lang w:val="es-CL" w:eastAsia="es-MX"/>
        </w:rPr>
        <w:t>¿Es posible conocer el plan de trabajo a tres años que el Sr. Rojas Marín debió presentar con su solicitud para obtener la calificación de Profesor de Excelencia?</w:t>
      </w:r>
    </w:p>
    <w:p w14:paraId="319C9917" w14:textId="77777777" w:rsidR="009D76C9" w:rsidRPr="0080392F" w:rsidRDefault="009D76C9" w:rsidP="00F1437E">
      <w:pPr>
        <w:pStyle w:val="Default"/>
        <w:jc w:val="both"/>
        <w:rPr>
          <w:rFonts w:asciiTheme="majorHAnsi" w:hAnsiTheme="majorHAnsi" w:cstheme="majorHAnsi"/>
          <w:color w:val="auto"/>
          <w:sz w:val="20"/>
          <w:szCs w:val="20"/>
        </w:rPr>
      </w:pPr>
    </w:p>
    <w:p w14:paraId="00C99340" w14:textId="664CC6AC" w:rsidR="00F1437E" w:rsidRPr="0080392F" w:rsidRDefault="00F1437E" w:rsidP="00F1437E">
      <w:pPr>
        <w:pStyle w:val="Default"/>
        <w:ind w:left="708"/>
        <w:jc w:val="both"/>
        <w:rPr>
          <w:rFonts w:asciiTheme="majorHAnsi" w:hAnsiTheme="majorHAnsi" w:cstheme="majorHAnsi"/>
          <w:color w:val="auto"/>
          <w:sz w:val="20"/>
          <w:szCs w:val="20"/>
        </w:rPr>
      </w:pPr>
      <w:r w:rsidRPr="0080392F">
        <w:rPr>
          <w:rFonts w:asciiTheme="majorHAnsi" w:hAnsiTheme="majorHAnsi" w:cstheme="majorHAnsi"/>
          <w:color w:val="auto"/>
          <w:sz w:val="20"/>
          <w:szCs w:val="20"/>
        </w:rPr>
        <w:t>Atentamente,</w:t>
      </w:r>
    </w:p>
    <w:p w14:paraId="5BA799A9" w14:textId="77777777" w:rsidR="00F1437E" w:rsidRPr="0080392F" w:rsidRDefault="00F1437E" w:rsidP="00F1437E">
      <w:pPr>
        <w:pStyle w:val="Default"/>
        <w:jc w:val="both"/>
        <w:rPr>
          <w:rFonts w:asciiTheme="majorHAnsi" w:hAnsiTheme="majorHAnsi" w:cstheme="majorHAnsi"/>
          <w:color w:val="auto"/>
          <w:sz w:val="20"/>
          <w:szCs w:val="20"/>
        </w:rPr>
      </w:pPr>
    </w:p>
    <w:p w14:paraId="0D7B4152" w14:textId="77777777" w:rsidR="00AE040E" w:rsidRPr="007F062A" w:rsidRDefault="00AE040E" w:rsidP="00AE040E">
      <w:pPr>
        <w:pStyle w:val="Prrafodelista"/>
        <w:ind w:left="0"/>
        <w:jc w:val="both"/>
        <w:rPr>
          <w:rFonts w:asciiTheme="majorHAnsi" w:hAnsiTheme="majorHAnsi" w:cstheme="majorHAnsi"/>
          <w:b/>
          <w:bCs/>
          <w:sz w:val="22"/>
          <w:szCs w:val="22"/>
        </w:rPr>
      </w:pPr>
    </w:p>
    <w:tbl>
      <w:tblPr>
        <w:tblStyle w:val="Tablaconcuadrcula"/>
        <w:tblW w:w="0" w:type="auto"/>
        <w:tblLook w:val="04A0" w:firstRow="1" w:lastRow="0" w:firstColumn="1" w:lastColumn="0" w:noHBand="0" w:noVBand="1"/>
      </w:tblPr>
      <w:tblGrid>
        <w:gridCol w:w="3096"/>
        <w:gridCol w:w="3192"/>
        <w:gridCol w:w="2550"/>
      </w:tblGrid>
      <w:tr w:rsidR="00AE040E" w:rsidRPr="007F062A" w14:paraId="71CE181C" w14:textId="77777777" w:rsidTr="00AE34AD">
        <w:tc>
          <w:tcPr>
            <w:tcW w:w="2992" w:type="dxa"/>
            <w:tcBorders>
              <w:top w:val="nil"/>
              <w:left w:val="nil"/>
              <w:bottom w:val="nil"/>
              <w:right w:val="nil"/>
            </w:tcBorders>
          </w:tcPr>
          <w:p w14:paraId="4C859565"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noProof/>
                <w:sz w:val="22"/>
                <w:szCs w:val="22"/>
                <w:lang w:val="es-ES"/>
              </w:rPr>
              <w:drawing>
                <wp:inline distT="0" distB="0" distL="0" distR="0" wp14:anchorId="69CF2A3C" wp14:editId="4B9422A0">
                  <wp:extent cx="1826895" cy="1567815"/>
                  <wp:effectExtent l="0" t="0" r="190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6895" cy="1567815"/>
                          </a:xfrm>
                          <a:prstGeom prst="rect">
                            <a:avLst/>
                          </a:prstGeom>
                          <a:noFill/>
                          <a:ln>
                            <a:noFill/>
                          </a:ln>
                        </pic:spPr>
                      </pic:pic>
                    </a:graphicData>
                  </a:graphic>
                </wp:inline>
              </w:drawing>
            </w:r>
          </w:p>
          <w:p w14:paraId="3BC11CC8"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b/>
                <w:bCs/>
                <w:sz w:val="22"/>
                <w:szCs w:val="22"/>
              </w:rPr>
              <w:t>Roberto Pizarro Tapia</w:t>
            </w:r>
          </w:p>
          <w:p w14:paraId="7A79FD5E"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b/>
                <w:bCs/>
                <w:sz w:val="22"/>
                <w:szCs w:val="22"/>
              </w:rPr>
              <w:t>Presidente</w:t>
            </w:r>
          </w:p>
        </w:tc>
        <w:tc>
          <w:tcPr>
            <w:tcW w:w="2993" w:type="dxa"/>
            <w:tcBorders>
              <w:top w:val="nil"/>
              <w:left w:val="nil"/>
              <w:bottom w:val="nil"/>
              <w:right w:val="nil"/>
            </w:tcBorders>
          </w:tcPr>
          <w:p w14:paraId="34FA01C0"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b/>
                <w:bCs/>
                <w:noProof/>
                <w:sz w:val="22"/>
                <w:szCs w:val="22"/>
                <w:lang w:val="es-ES"/>
              </w:rPr>
              <w:drawing>
                <wp:inline distT="0" distB="0" distL="0" distR="0" wp14:anchorId="0D01445F" wp14:editId="04A8A7BD">
                  <wp:extent cx="1889760" cy="128016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p>
          <w:p w14:paraId="7621ED4D" w14:textId="77777777" w:rsidR="00AE040E" w:rsidRPr="007F062A" w:rsidRDefault="00AE040E" w:rsidP="00AE34AD">
            <w:pPr>
              <w:pStyle w:val="Prrafodelista"/>
              <w:ind w:left="0"/>
              <w:jc w:val="center"/>
              <w:rPr>
                <w:rFonts w:asciiTheme="majorHAnsi" w:hAnsiTheme="majorHAnsi" w:cstheme="majorHAnsi"/>
                <w:b/>
                <w:bCs/>
                <w:sz w:val="22"/>
                <w:szCs w:val="22"/>
              </w:rPr>
            </w:pPr>
          </w:p>
          <w:p w14:paraId="0E9998EA" w14:textId="77777777" w:rsidR="00AE040E" w:rsidRDefault="00AE040E" w:rsidP="00AE34AD">
            <w:pPr>
              <w:pStyle w:val="Prrafodelista"/>
              <w:ind w:left="0"/>
              <w:jc w:val="center"/>
              <w:rPr>
                <w:rFonts w:asciiTheme="majorHAnsi" w:hAnsiTheme="majorHAnsi" w:cstheme="majorHAnsi"/>
                <w:b/>
                <w:bCs/>
                <w:sz w:val="22"/>
                <w:szCs w:val="22"/>
              </w:rPr>
            </w:pPr>
          </w:p>
          <w:p w14:paraId="358BF8E3"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b/>
                <w:bCs/>
                <w:sz w:val="22"/>
                <w:szCs w:val="22"/>
              </w:rPr>
              <w:t>Claudio Oyarzún Chávez</w:t>
            </w:r>
          </w:p>
          <w:p w14:paraId="55D7F8ED"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b/>
                <w:bCs/>
                <w:sz w:val="22"/>
                <w:szCs w:val="22"/>
              </w:rPr>
              <w:t>Secretario</w:t>
            </w:r>
          </w:p>
        </w:tc>
        <w:tc>
          <w:tcPr>
            <w:tcW w:w="2993" w:type="dxa"/>
            <w:tcBorders>
              <w:top w:val="nil"/>
              <w:left w:val="nil"/>
              <w:bottom w:val="nil"/>
              <w:right w:val="nil"/>
            </w:tcBorders>
          </w:tcPr>
          <w:p w14:paraId="59757B7B" w14:textId="77777777" w:rsidR="00AE040E" w:rsidRPr="007F062A" w:rsidRDefault="00AE040E" w:rsidP="00AE34AD">
            <w:pPr>
              <w:pStyle w:val="Prrafodelista"/>
              <w:ind w:left="0"/>
              <w:jc w:val="center"/>
              <w:rPr>
                <w:rFonts w:asciiTheme="majorHAnsi" w:hAnsiTheme="majorHAnsi" w:cstheme="majorHAnsi"/>
                <w:b/>
                <w:bCs/>
                <w:sz w:val="22"/>
                <w:szCs w:val="22"/>
              </w:rPr>
            </w:pPr>
          </w:p>
          <w:p w14:paraId="0B0F004B" w14:textId="77777777" w:rsidR="00AE040E" w:rsidRPr="007F062A" w:rsidRDefault="00AE040E" w:rsidP="00AE34AD">
            <w:pPr>
              <w:pStyle w:val="Prrafodelista"/>
              <w:ind w:left="0"/>
              <w:jc w:val="center"/>
              <w:rPr>
                <w:rFonts w:asciiTheme="majorHAnsi" w:hAnsiTheme="majorHAnsi" w:cstheme="majorHAnsi"/>
                <w:b/>
                <w:bCs/>
                <w:sz w:val="22"/>
                <w:szCs w:val="22"/>
              </w:rPr>
            </w:pPr>
          </w:p>
          <w:p w14:paraId="598AF238"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noProof/>
                <w:sz w:val="22"/>
                <w:szCs w:val="22"/>
              </w:rPr>
              <w:drawing>
                <wp:inline distT="0" distB="0" distL="0" distR="0" wp14:anchorId="5537AC1D" wp14:editId="53D2C60D">
                  <wp:extent cx="1467258" cy="1050029"/>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jtell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638" cy="1051016"/>
                          </a:xfrm>
                          <a:prstGeom prst="rect">
                            <a:avLst/>
                          </a:prstGeom>
                        </pic:spPr>
                      </pic:pic>
                    </a:graphicData>
                  </a:graphic>
                </wp:inline>
              </w:drawing>
            </w:r>
          </w:p>
          <w:p w14:paraId="427B384B" w14:textId="77777777" w:rsidR="00AE040E" w:rsidRDefault="00AE040E" w:rsidP="00AE34AD">
            <w:pPr>
              <w:pStyle w:val="Prrafodelista"/>
              <w:ind w:left="0"/>
              <w:jc w:val="center"/>
              <w:rPr>
                <w:rFonts w:asciiTheme="majorHAnsi" w:hAnsiTheme="majorHAnsi" w:cstheme="majorHAnsi"/>
                <w:b/>
                <w:bCs/>
                <w:sz w:val="22"/>
                <w:szCs w:val="22"/>
              </w:rPr>
            </w:pPr>
          </w:p>
          <w:p w14:paraId="0C2B68F2"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b/>
                <w:bCs/>
                <w:sz w:val="22"/>
                <w:szCs w:val="22"/>
              </w:rPr>
              <w:t>José Tello Ávila</w:t>
            </w:r>
          </w:p>
          <w:p w14:paraId="7865BB44" w14:textId="77777777" w:rsidR="00AE040E" w:rsidRPr="007F062A" w:rsidRDefault="00AE040E" w:rsidP="00AE34AD">
            <w:pPr>
              <w:pStyle w:val="Prrafodelista"/>
              <w:ind w:left="0"/>
              <w:jc w:val="center"/>
              <w:rPr>
                <w:rFonts w:asciiTheme="majorHAnsi" w:hAnsiTheme="majorHAnsi" w:cstheme="majorHAnsi"/>
                <w:b/>
                <w:bCs/>
                <w:sz w:val="22"/>
                <w:szCs w:val="22"/>
              </w:rPr>
            </w:pPr>
            <w:r w:rsidRPr="007F062A">
              <w:rPr>
                <w:rFonts w:asciiTheme="majorHAnsi" w:hAnsiTheme="majorHAnsi" w:cstheme="majorHAnsi"/>
                <w:b/>
                <w:bCs/>
                <w:sz w:val="22"/>
                <w:szCs w:val="22"/>
              </w:rPr>
              <w:t>Tesorero</w:t>
            </w:r>
          </w:p>
        </w:tc>
      </w:tr>
    </w:tbl>
    <w:p w14:paraId="0A7FE67B" w14:textId="77777777" w:rsidR="00AE040E" w:rsidRPr="007F062A" w:rsidRDefault="00AE040E" w:rsidP="00AE040E">
      <w:pPr>
        <w:pStyle w:val="Prrafodelista"/>
        <w:ind w:left="0"/>
        <w:jc w:val="both"/>
        <w:rPr>
          <w:rFonts w:asciiTheme="majorHAnsi" w:hAnsiTheme="majorHAnsi" w:cstheme="majorHAnsi"/>
          <w:b/>
          <w:bCs/>
          <w:sz w:val="22"/>
          <w:szCs w:val="22"/>
        </w:rPr>
      </w:pPr>
    </w:p>
    <w:p w14:paraId="67B9BD58" w14:textId="77777777" w:rsidR="00AE040E" w:rsidRPr="007F062A" w:rsidRDefault="00AE040E" w:rsidP="00AE040E">
      <w:pPr>
        <w:pStyle w:val="Prrafodelista"/>
        <w:ind w:left="0"/>
        <w:jc w:val="center"/>
        <w:rPr>
          <w:rFonts w:asciiTheme="majorHAnsi" w:hAnsiTheme="majorHAnsi" w:cstheme="majorHAnsi"/>
          <w:b/>
          <w:bCs/>
          <w:sz w:val="22"/>
          <w:szCs w:val="22"/>
        </w:rPr>
      </w:pPr>
    </w:p>
    <w:p w14:paraId="5BA1CFCE" w14:textId="77777777" w:rsidR="00AE040E" w:rsidRPr="007F062A" w:rsidRDefault="00AE040E" w:rsidP="00AE040E">
      <w:pPr>
        <w:pStyle w:val="Prrafodelista"/>
        <w:ind w:left="0"/>
        <w:jc w:val="center"/>
        <w:rPr>
          <w:rFonts w:asciiTheme="majorHAnsi" w:hAnsiTheme="majorHAnsi" w:cstheme="majorHAnsi"/>
          <w:b/>
          <w:bCs/>
          <w:sz w:val="22"/>
          <w:szCs w:val="22"/>
        </w:rPr>
      </w:pPr>
    </w:p>
    <w:p w14:paraId="69ADEED2" w14:textId="77777777" w:rsidR="00AE040E" w:rsidRPr="007F062A" w:rsidRDefault="00AE040E" w:rsidP="00AE040E">
      <w:pPr>
        <w:pStyle w:val="Prrafodelista"/>
        <w:ind w:left="0"/>
        <w:jc w:val="center"/>
        <w:rPr>
          <w:rFonts w:asciiTheme="majorHAnsi" w:hAnsiTheme="majorHAnsi" w:cstheme="majorHAnsi"/>
          <w:b/>
          <w:bCs/>
          <w:sz w:val="22"/>
          <w:szCs w:val="22"/>
        </w:rPr>
      </w:pPr>
      <w:r w:rsidRPr="007F062A">
        <w:rPr>
          <w:rFonts w:asciiTheme="majorHAnsi" w:hAnsiTheme="majorHAnsi" w:cstheme="majorHAnsi"/>
          <w:b/>
          <w:bCs/>
          <w:sz w:val="22"/>
          <w:szCs w:val="22"/>
        </w:rPr>
        <w:t>AFAUTAL</w:t>
      </w:r>
    </w:p>
    <w:p w14:paraId="50AFD816" w14:textId="77777777" w:rsidR="00AE040E" w:rsidRPr="007F062A" w:rsidRDefault="00AE040E" w:rsidP="00AE040E">
      <w:pPr>
        <w:pStyle w:val="Prrafodelista"/>
        <w:ind w:left="0"/>
        <w:jc w:val="center"/>
        <w:rPr>
          <w:rFonts w:asciiTheme="majorHAnsi" w:hAnsiTheme="majorHAnsi" w:cstheme="majorHAnsi"/>
          <w:b/>
          <w:bCs/>
          <w:sz w:val="22"/>
          <w:szCs w:val="22"/>
        </w:rPr>
      </w:pPr>
      <w:r w:rsidRPr="007F062A">
        <w:rPr>
          <w:rFonts w:asciiTheme="majorHAnsi" w:eastAsia="MS Mincho" w:hAnsiTheme="majorHAnsi" w:cstheme="majorHAnsi"/>
          <w:b/>
          <w:sz w:val="22"/>
          <w:szCs w:val="22"/>
        </w:rPr>
        <w:t>Asociación de Funcionarios Académicos de la Universidad de Talca</w:t>
      </w:r>
    </w:p>
    <w:p w14:paraId="0501B01E" w14:textId="77777777" w:rsidR="00AE040E" w:rsidRPr="007F062A" w:rsidRDefault="00AE040E" w:rsidP="00AE040E">
      <w:pPr>
        <w:rPr>
          <w:rFonts w:asciiTheme="majorHAnsi" w:hAnsiTheme="majorHAnsi" w:cstheme="majorHAnsi"/>
          <w:sz w:val="22"/>
          <w:szCs w:val="22"/>
        </w:rPr>
      </w:pPr>
    </w:p>
    <w:p w14:paraId="2CCE267F" w14:textId="77777777" w:rsidR="00AE040E" w:rsidRPr="007F062A" w:rsidRDefault="00AE040E" w:rsidP="00AE040E">
      <w:pPr>
        <w:rPr>
          <w:rFonts w:asciiTheme="majorHAnsi" w:hAnsiTheme="majorHAnsi" w:cstheme="majorHAnsi"/>
          <w:sz w:val="22"/>
          <w:szCs w:val="22"/>
        </w:rPr>
      </w:pPr>
    </w:p>
    <w:p w14:paraId="7BA7A76E" w14:textId="77777777" w:rsidR="00AE040E" w:rsidRPr="007F062A" w:rsidRDefault="00AE040E" w:rsidP="00AE040E">
      <w:pPr>
        <w:rPr>
          <w:rFonts w:asciiTheme="majorHAnsi" w:hAnsiTheme="majorHAnsi" w:cstheme="majorHAnsi"/>
          <w:sz w:val="22"/>
          <w:szCs w:val="22"/>
        </w:rPr>
      </w:pPr>
    </w:p>
    <w:p w14:paraId="22278AA0" w14:textId="77777777" w:rsidR="00430BCA" w:rsidRDefault="00430BCA"/>
    <w:sectPr w:rsidR="00430BCA" w:rsidSect="0080392F">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D9F0" w14:textId="77777777" w:rsidR="00E56144" w:rsidRDefault="00E56144">
      <w:r>
        <w:separator/>
      </w:r>
    </w:p>
  </w:endnote>
  <w:endnote w:type="continuationSeparator" w:id="0">
    <w:p w14:paraId="4DD8A8C8" w14:textId="77777777" w:rsidR="00E56144" w:rsidRDefault="00E5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C1AE" w14:textId="77777777" w:rsidR="00000000" w:rsidRDefault="00000000" w:rsidP="003E1E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9870BB3" w14:textId="77777777" w:rsidR="00000000" w:rsidRDefault="00000000" w:rsidP="003E1E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23AC" w14:textId="77777777" w:rsidR="00000000" w:rsidRDefault="00000000" w:rsidP="003E1E1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7AD4" w14:textId="77777777" w:rsidR="00E56144" w:rsidRDefault="00E56144">
      <w:r>
        <w:separator/>
      </w:r>
    </w:p>
  </w:footnote>
  <w:footnote w:type="continuationSeparator" w:id="0">
    <w:p w14:paraId="699D463D" w14:textId="77777777" w:rsidR="00E56144" w:rsidRDefault="00E5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E25"/>
    <w:multiLevelType w:val="hybridMultilevel"/>
    <w:tmpl w:val="248A19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A6A07"/>
    <w:multiLevelType w:val="hybridMultilevel"/>
    <w:tmpl w:val="A55AFA22"/>
    <w:lvl w:ilvl="0" w:tplc="CF50BAB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679463F"/>
    <w:multiLevelType w:val="hybridMultilevel"/>
    <w:tmpl w:val="3DDEF6D2"/>
    <w:lvl w:ilvl="0" w:tplc="FD66DA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864051717">
    <w:abstractNumId w:val="1"/>
  </w:num>
  <w:num w:numId="2" w16cid:durableId="1463814130">
    <w:abstractNumId w:val="0"/>
  </w:num>
  <w:num w:numId="3" w16cid:durableId="988052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E"/>
    <w:rsid w:val="0009197E"/>
    <w:rsid w:val="002642A9"/>
    <w:rsid w:val="002C7130"/>
    <w:rsid w:val="003856B2"/>
    <w:rsid w:val="003B03F2"/>
    <w:rsid w:val="0041096F"/>
    <w:rsid w:val="00430BCA"/>
    <w:rsid w:val="00454DB0"/>
    <w:rsid w:val="004B0197"/>
    <w:rsid w:val="004E7934"/>
    <w:rsid w:val="0052499E"/>
    <w:rsid w:val="006074E5"/>
    <w:rsid w:val="006152D9"/>
    <w:rsid w:val="0080392F"/>
    <w:rsid w:val="00893260"/>
    <w:rsid w:val="00942099"/>
    <w:rsid w:val="009D76C9"/>
    <w:rsid w:val="00A260B0"/>
    <w:rsid w:val="00A66A85"/>
    <w:rsid w:val="00AE040E"/>
    <w:rsid w:val="00B420E0"/>
    <w:rsid w:val="00B71414"/>
    <w:rsid w:val="00BD1B85"/>
    <w:rsid w:val="00CE669E"/>
    <w:rsid w:val="00E56144"/>
    <w:rsid w:val="00F143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645F3298"/>
  <w15:chartTrackingRefBased/>
  <w15:docId w15:val="{8DB641BD-6A9A-264D-8FE4-6DC3FC24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0E"/>
    <w:rPr>
      <w:rFonts w:eastAsiaTheme="minorEastAsia"/>
      <w:kern w:val="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E040E"/>
    <w:pPr>
      <w:ind w:left="720"/>
      <w:contextualSpacing/>
    </w:pPr>
  </w:style>
  <w:style w:type="paragraph" w:styleId="Piedepgina">
    <w:name w:val="footer"/>
    <w:basedOn w:val="Normal"/>
    <w:link w:val="PiedepginaCar"/>
    <w:uiPriority w:val="99"/>
    <w:unhideWhenUsed/>
    <w:rsid w:val="00AE040E"/>
    <w:pPr>
      <w:tabs>
        <w:tab w:val="center" w:pos="4252"/>
        <w:tab w:val="right" w:pos="8504"/>
      </w:tabs>
    </w:pPr>
  </w:style>
  <w:style w:type="character" w:customStyle="1" w:styleId="PiedepginaCar">
    <w:name w:val="Pie de página Car"/>
    <w:basedOn w:val="Fuentedeprrafopredeter"/>
    <w:link w:val="Piedepgina"/>
    <w:uiPriority w:val="99"/>
    <w:rsid w:val="00AE040E"/>
    <w:rPr>
      <w:rFonts w:eastAsiaTheme="minorEastAsia"/>
      <w:kern w:val="0"/>
      <w:lang w:val="es-ES_tradnl" w:eastAsia="es-ES"/>
      <w14:ligatures w14:val="none"/>
    </w:rPr>
  </w:style>
  <w:style w:type="character" w:styleId="Nmerodepgina">
    <w:name w:val="page number"/>
    <w:basedOn w:val="Fuentedeprrafopredeter"/>
    <w:uiPriority w:val="99"/>
    <w:semiHidden/>
    <w:unhideWhenUsed/>
    <w:rsid w:val="00AE040E"/>
  </w:style>
  <w:style w:type="table" w:styleId="Tablaconcuadrcula">
    <w:name w:val="Table Grid"/>
    <w:basedOn w:val="Tablanormal"/>
    <w:uiPriority w:val="59"/>
    <w:rsid w:val="00AE040E"/>
    <w:rPr>
      <w:rFonts w:eastAsiaTheme="minorEastAsia"/>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40E"/>
    <w:pPr>
      <w:widowControl w:val="0"/>
      <w:autoSpaceDE w:val="0"/>
      <w:autoSpaceDN w:val="0"/>
      <w:adjustRightInd w:val="0"/>
    </w:pPr>
    <w:rPr>
      <w:rFonts w:ascii="Times New Roman" w:eastAsiaTheme="minorEastAsia" w:hAnsi="Times New Roman" w:cs="Times New Roman"/>
      <w:color w:val="000000"/>
      <w:kern w:val="0"/>
      <w:lang w:val="es-ES" w:eastAsia="es-ES"/>
      <w14:ligatures w14:val="none"/>
    </w:rPr>
  </w:style>
  <w:style w:type="paragraph" w:styleId="HTMLconformatoprevio">
    <w:name w:val="HTML Preformatted"/>
    <w:basedOn w:val="Normal"/>
    <w:link w:val="HTMLconformatoprevioCar"/>
    <w:uiPriority w:val="99"/>
    <w:semiHidden/>
    <w:unhideWhenUsed/>
    <w:rsid w:val="002C7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MX"/>
    </w:rPr>
  </w:style>
  <w:style w:type="character" w:customStyle="1" w:styleId="HTMLconformatoprevioCar">
    <w:name w:val="HTML con formato previo Car"/>
    <w:basedOn w:val="Fuentedeprrafopredeter"/>
    <w:link w:val="HTMLconformatoprevio"/>
    <w:uiPriority w:val="99"/>
    <w:semiHidden/>
    <w:rsid w:val="002C7130"/>
    <w:rPr>
      <w:rFonts w:ascii="Courier New" w:eastAsia="Times New Roman" w:hAnsi="Courier New" w:cs="Courier New"/>
      <w:kern w:val="0"/>
      <w:sz w:val="20"/>
      <w:szCs w:val="20"/>
      <w:lang w:eastAsia="es-MX"/>
      <w14:ligatures w14:val="none"/>
    </w:rPr>
  </w:style>
  <w:style w:type="paragraph" w:styleId="Encabezado">
    <w:name w:val="header"/>
    <w:basedOn w:val="Normal"/>
    <w:link w:val="EncabezadoCar"/>
    <w:uiPriority w:val="99"/>
    <w:unhideWhenUsed/>
    <w:rsid w:val="006152D9"/>
    <w:pPr>
      <w:tabs>
        <w:tab w:val="center" w:pos="4419"/>
        <w:tab w:val="right" w:pos="8838"/>
      </w:tabs>
    </w:pPr>
  </w:style>
  <w:style w:type="character" w:customStyle="1" w:styleId="EncabezadoCar">
    <w:name w:val="Encabezado Car"/>
    <w:basedOn w:val="Fuentedeprrafopredeter"/>
    <w:link w:val="Encabezado"/>
    <w:uiPriority w:val="99"/>
    <w:rsid w:val="006152D9"/>
    <w:rPr>
      <w:rFonts w:eastAsiaTheme="minorEastAsia"/>
      <w:kern w:val="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6255">
          <w:marLeft w:val="0"/>
          <w:marRight w:val="0"/>
          <w:marTop w:val="0"/>
          <w:marBottom w:val="0"/>
          <w:divBdr>
            <w:top w:val="none" w:sz="0" w:space="0" w:color="auto"/>
            <w:left w:val="none" w:sz="0" w:space="0" w:color="auto"/>
            <w:bottom w:val="none" w:sz="0" w:space="0" w:color="auto"/>
            <w:right w:val="none" w:sz="0" w:space="0" w:color="auto"/>
          </w:divBdr>
          <w:divsChild>
            <w:div w:id="480391177">
              <w:marLeft w:val="0"/>
              <w:marRight w:val="0"/>
              <w:marTop w:val="0"/>
              <w:marBottom w:val="0"/>
              <w:divBdr>
                <w:top w:val="none" w:sz="0" w:space="0" w:color="auto"/>
                <w:left w:val="none" w:sz="0" w:space="0" w:color="auto"/>
                <w:bottom w:val="none" w:sz="0" w:space="0" w:color="auto"/>
                <w:right w:val="none" w:sz="0" w:space="0" w:color="auto"/>
              </w:divBdr>
              <w:divsChild>
                <w:div w:id="1991788850">
                  <w:marLeft w:val="0"/>
                  <w:marRight w:val="0"/>
                  <w:marTop w:val="0"/>
                  <w:marBottom w:val="0"/>
                  <w:divBdr>
                    <w:top w:val="none" w:sz="0" w:space="0" w:color="auto"/>
                    <w:left w:val="none" w:sz="0" w:space="0" w:color="auto"/>
                    <w:bottom w:val="none" w:sz="0" w:space="0" w:color="auto"/>
                    <w:right w:val="none" w:sz="0" w:space="0" w:color="auto"/>
                  </w:divBdr>
                  <w:divsChild>
                    <w:div w:id="10565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9567">
      <w:bodyDiv w:val="1"/>
      <w:marLeft w:val="0"/>
      <w:marRight w:val="0"/>
      <w:marTop w:val="0"/>
      <w:marBottom w:val="0"/>
      <w:divBdr>
        <w:top w:val="none" w:sz="0" w:space="0" w:color="auto"/>
        <w:left w:val="none" w:sz="0" w:space="0" w:color="auto"/>
        <w:bottom w:val="none" w:sz="0" w:space="0" w:color="auto"/>
        <w:right w:val="none" w:sz="0" w:space="0" w:color="auto"/>
      </w:divBdr>
      <w:divsChild>
        <w:div w:id="1254702788">
          <w:marLeft w:val="0"/>
          <w:marRight w:val="0"/>
          <w:marTop w:val="0"/>
          <w:marBottom w:val="0"/>
          <w:divBdr>
            <w:top w:val="none" w:sz="0" w:space="0" w:color="auto"/>
            <w:left w:val="none" w:sz="0" w:space="0" w:color="auto"/>
            <w:bottom w:val="none" w:sz="0" w:space="0" w:color="auto"/>
            <w:right w:val="none" w:sz="0" w:space="0" w:color="auto"/>
          </w:divBdr>
          <w:divsChild>
            <w:div w:id="714963848">
              <w:marLeft w:val="0"/>
              <w:marRight w:val="0"/>
              <w:marTop w:val="0"/>
              <w:marBottom w:val="0"/>
              <w:divBdr>
                <w:top w:val="none" w:sz="0" w:space="0" w:color="auto"/>
                <w:left w:val="none" w:sz="0" w:space="0" w:color="auto"/>
                <w:bottom w:val="none" w:sz="0" w:space="0" w:color="auto"/>
                <w:right w:val="none" w:sz="0" w:space="0" w:color="auto"/>
              </w:divBdr>
              <w:divsChild>
                <w:div w:id="1848253460">
                  <w:marLeft w:val="0"/>
                  <w:marRight w:val="0"/>
                  <w:marTop w:val="0"/>
                  <w:marBottom w:val="0"/>
                  <w:divBdr>
                    <w:top w:val="none" w:sz="0" w:space="0" w:color="auto"/>
                    <w:left w:val="none" w:sz="0" w:space="0" w:color="auto"/>
                    <w:bottom w:val="none" w:sz="0" w:space="0" w:color="auto"/>
                    <w:right w:val="none" w:sz="0" w:space="0" w:color="auto"/>
                  </w:divBdr>
                  <w:divsChild>
                    <w:div w:id="1317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1255</Words>
  <Characters>6906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Álvarez Reyes</dc:creator>
  <cp:keywords/>
  <dc:description/>
  <cp:lastModifiedBy>Eduardo Álvarez Reyes</cp:lastModifiedBy>
  <cp:revision>7</cp:revision>
  <cp:lastPrinted>2023-09-07T17:46:00Z</cp:lastPrinted>
  <dcterms:created xsi:type="dcterms:W3CDTF">2023-06-01T16:01:00Z</dcterms:created>
  <dcterms:modified xsi:type="dcterms:W3CDTF">2023-09-07T17:46:00Z</dcterms:modified>
</cp:coreProperties>
</file>